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4955E" w14:textId="67F922B4" w:rsidR="00C33704" w:rsidRPr="00000A8F" w:rsidRDefault="00C33704" w:rsidP="00C33704">
      <w:pPr>
        <w:shd w:val="clear" w:color="auto" w:fill="FFFFFF"/>
        <w:jc w:val="center"/>
        <w:rPr>
          <w:rFonts w:ascii="Arial" w:hAnsi="Arial" w:cs="Arial"/>
          <w:b/>
          <w:bCs/>
          <w:color w:val="000000"/>
          <w:sz w:val="20"/>
          <w:szCs w:val="20"/>
        </w:rPr>
      </w:pPr>
      <w:r w:rsidRPr="00000A8F">
        <w:rPr>
          <w:rFonts w:ascii="Arial" w:hAnsi="Arial" w:cs="Arial"/>
          <w:b/>
          <w:bCs/>
          <w:color w:val="000000"/>
          <w:sz w:val="20"/>
          <w:szCs w:val="20"/>
        </w:rPr>
        <w:t>Data and Safety Monitoring Plan</w:t>
      </w:r>
      <w:r w:rsidR="00000A8F">
        <w:rPr>
          <w:rFonts w:ascii="Arial" w:hAnsi="Arial" w:cs="Arial"/>
          <w:b/>
          <w:bCs/>
          <w:color w:val="000000"/>
          <w:sz w:val="20"/>
          <w:szCs w:val="20"/>
        </w:rPr>
        <w:t>s</w:t>
      </w:r>
      <w:r w:rsidRPr="00000A8F">
        <w:rPr>
          <w:rFonts w:ascii="Arial" w:hAnsi="Arial" w:cs="Arial"/>
          <w:b/>
          <w:bCs/>
          <w:color w:val="000000"/>
          <w:sz w:val="20"/>
          <w:szCs w:val="20"/>
        </w:rPr>
        <w:t xml:space="preserve"> and</w:t>
      </w:r>
      <w:r w:rsidR="00000A8F">
        <w:rPr>
          <w:rFonts w:ascii="Arial" w:hAnsi="Arial" w:cs="Arial"/>
          <w:b/>
          <w:bCs/>
          <w:color w:val="000000"/>
          <w:sz w:val="20"/>
          <w:szCs w:val="20"/>
        </w:rPr>
        <w:t xml:space="preserve"> Monitoring Groups/</w:t>
      </w:r>
      <w:r w:rsidRPr="00000A8F">
        <w:rPr>
          <w:rFonts w:ascii="Arial" w:hAnsi="Arial" w:cs="Arial"/>
          <w:b/>
          <w:bCs/>
          <w:color w:val="000000"/>
          <w:sz w:val="20"/>
          <w:szCs w:val="20"/>
        </w:rPr>
        <w:t>Board</w:t>
      </w:r>
    </w:p>
    <w:p w14:paraId="2612FE8F" w14:textId="4C86D531" w:rsidR="00C33704" w:rsidRPr="005D2132" w:rsidRDefault="00C33704" w:rsidP="00DD2420">
      <w:pPr>
        <w:shd w:val="clear" w:color="auto" w:fill="FFFFFF"/>
        <w:spacing w:after="120"/>
        <w:rPr>
          <w:rFonts w:ascii="Arial" w:hAnsi="Arial" w:cs="Arial"/>
          <w:color w:val="000000"/>
          <w:sz w:val="20"/>
          <w:szCs w:val="20"/>
        </w:rPr>
      </w:pPr>
      <w:r w:rsidRPr="005D2132">
        <w:rPr>
          <w:rFonts w:ascii="Arial" w:hAnsi="Arial" w:cs="Arial"/>
          <w:sz w:val="20"/>
          <w:szCs w:val="20"/>
        </w:rPr>
        <w:t xml:space="preserve">All clinical trials supported by NIH should have some form of monitoring based on a Data and Safety </w:t>
      </w:r>
      <w:r w:rsidRPr="00594F29">
        <w:rPr>
          <w:rFonts w:ascii="Arial" w:hAnsi="Arial" w:cs="Arial"/>
          <w:sz w:val="20"/>
          <w:szCs w:val="20"/>
        </w:rPr>
        <w:t xml:space="preserve">Monitoring plan (DSMP). </w:t>
      </w:r>
      <w:r w:rsidR="00DD2420">
        <w:rPr>
          <w:rFonts w:ascii="Arial" w:hAnsi="Arial" w:cs="Arial"/>
          <w:sz w:val="20"/>
          <w:szCs w:val="20"/>
        </w:rPr>
        <w:t>S</w:t>
      </w:r>
      <w:r w:rsidR="00594F29" w:rsidRPr="00594F29">
        <w:rPr>
          <w:rFonts w:ascii="Arial" w:hAnsi="Arial" w:cs="Arial"/>
          <w:sz w:val="20"/>
          <w:szCs w:val="20"/>
        </w:rPr>
        <w:t>ee</w:t>
      </w:r>
      <w:r w:rsidR="00DD2420">
        <w:rPr>
          <w:rFonts w:ascii="Arial" w:hAnsi="Arial" w:cs="Arial"/>
          <w:sz w:val="20"/>
          <w:szCs w:val="20"/>
        </w:rPr>
        <w:t xml:space="preserve"> the NIH</w:t>
      </w:r>
      <w:r w:rsidR="00594F29" w:rsidRPr="00594F29">
        <w:rPr>
          <w:rFonts w:ascii="Arial" w:hAnsi="Arial" w:cs="Arial"/>
          <w:sz w:val="20"/>
          <w:szCs w:val="20"/>
        </w:rPr>
        <w:t xml:space="preserve"> "</w:t>
      </w:r>
      <w:hyperlink r:id="rId5" w:anchor="1.4" w:history="1">
        <w:r w:rsidR="00594F29" w:rsidRPr="00594F29">
          <w:rPr>
            <w:rStyle w:val="Hyperlink"/>
            <w:rFonts w:ascii="Arial" w:hAnsi="Arial" w:cs="Arial"/>
            <w:sz w:val="20"/>
            <w:szCs w:val="20"/>
          </w:rPr>
          <w:t>Clinical Trial Questionnaire</w:t>
        </w:r>
      </w:hyperlink>
      <w:r w:rsidR="00594F29" w:rsidRPr="00594F29">
        <w:rPr>
          <w:rFonts w:ascii="Arial" w:hAnsi="Arial" w:cs="Arial"/>
          <w:sz w:val="20"/>
          <w:szCs w:val="20"/>
        </w:rPr>
        <w:t>"</w:t>
      </w:r>
      <w:r w:rsidR="00DD2420">
        <w:rPr>
          <w:rFonts w:ascii="Arial" w:hAnsi="Arial" w:cs="Arial"/>
          <w:sz w:val="20"/>
          <w:szCs w:val="20"/>
        </w:rPr>
        <w:t xml:space="preserve"> to determine if a </w:t>
      </w:r>
      <w:r w:rsidR="00594F29" w:rsidRPr="00594F29">
        <w:rPr>
          <w:rFonts w:ascii="Arial" w:hAnsi="Arial" w:cs="Arial"/>
          <w:sz w:val="20"/>
          <w:szCs w:val="20"/>
        </w:rPr>
        <w:t xml:space="preserve">DSMP is required. </w:t>
      </w:r>
      <w:r w:rsidRPr="00594F29">
        <w:rPr>
          <w:rFonts w:ascii="Arial" w:hAnsi="Arial" w:cs="Arial"/>
          <w:sz w:val="20"/>
          <w:szCs w:val="20"/>
        </w:rPr>
        <w:t xml:space="preserve">The level of monitoring should be commensurate with the size and complexity of the trial, the level of risk to study participants, and phase of the trial. </w:t>
      </w:r>
      <w:r w:rsidR="00D360FD">
        <w:rPr>
          <w:rFonts w:ascii="Arial" w:hAnsi="Arial" w:cs="Arial"/>
          <w:sz w:val="20"/>
          <w:szCs w:val="20"/>
        </w:rPr>
        <w:t xml:space="preserve">See examples of monitoring plans based on level of risk below. </w:t>
      </w:r>
      <w:r w:rsidRPr="00594F29">
        <w:rPr>
          <w:rFonts w:ascii="Arial" w:hAnsi="Arial" w:cs="Arial"/>
          <w:color w:val="000000"/>
          <w:sz w:val="20"/>
          <w:szCs w:val="20"/>
        </w:rPr>
        <w:t>In general, a DSMP should describe the following:</w:t>
      </w:r>
    </w:p>
    <w:p w14:paraId="779114B6" w14:textId="13A52A06" w:rsidR="00DD2420" w:rsidRPr="00DD2420" w:rsidRDefault="00DD2420" w:rsidP="00F51A89">
      <w:pPr>
        <w:pStyle w:val="NormalWeb"/>
        <w:numPr>
          <w:ilvl w:val="0"/>
          <w:numId w:val="1"/>
        </w:numPr>
        <w:spacing w:before="0" w:beforeAutospacing="0" w:after="0" w:afterAutospacing="0"/>
        <w:ind w:left="360"/>
        <w:rPr>
          <w:rFonts w:ascii="Arial" w:hAnsi="Arial" w:cs="Arial"/>
          <w:sz w:val="20"/>
          <w:szCs w:val="20"/>
        </w:rPr>
      </w:pPr>
      <w:r>
        <w:rPr>
          <w:rFonts w:ascii="Arial" w:hAnsi="Arial" w:cs="Arial"/>
          <w:sz w:val="20"/>
          <w:szCs w:val="20"/>
        </w:rPr>
        <w:t>T</w:t>
      </w:r>
      <w:r w:rsidR="00C33704" w:rsidRPr="00DD2420">
        <w:rPr>
          <w:rFonts w:ascii="Arial" w:hAnsi="Arial" w:cs="Arial"/>
          <w:sz w:val="20"/>
          <w:szCs w:val="20"/>
        </w:rPr>
        <w:t xml:space="preserve">he </w:t>
      </w:r>
      <w:r w:rsidR="00C33704" w:rsidRPr="00C87904">
        <w:rPr>
          <w:rFonts w:ascii="Arial" w:hAnsi="Arial" w:cs="Arial"/>
          <w:b/>
          <w:bCs/>
          <w:sz w:val="20"/>
          <w:szCs w:val="20"/>
        </w:rPr>
        <w:t>individual(s) or group</w:t>
      </w:r>
      <w:r w:rsidR="00C33704" w:rsidRPr="00DD2420">
        <w:rPr>
          <w:rFonts w:ascii="Arial" w:hAnsi="Arial" w:cs="Arial"/>
          <w:sz w:val="20"/>
          <w:szCs w:val="20"/>
        </w:rPr>
        <w:t xml:space="preserve"> that will be responsible for trial monitoring and advising the study team</w:t>
      </w:r>
      <w:r w:rsidRPr="00DD2420">
        <w:rPr>
          <w:rFonts w:ascii="Arial" w:hAnsi="Arial" w:cs="Arial"/>
          <w:sz w:val="20"/>
          <w:szCs w:val="20"/>
        </w:rPr>
        <w:t xml:space="preserve"> and describe the roles and responsibilities of </w:t>
      </w:r>
      <w:r>
        <w:rPr>
          <w:rFonts w:ascii="Arial" w:hAnsi="Arial" w:cs="Arial"/>
          <w:sz w:val="20"/>
          <w:szCs w:val="20"/>
        </w:rPr>
        <w:t xml:space="preserve">those </w:t>
      </w:r>
      <w:r w:rsidRPr="00DD2420">
        <w:rPr>
          <w:rFonts w:ascii="Arial" w:hAnsi="Arial" w:cs="Arial"/>
          <w:sz w:val="20"/>
          <w:szCs w:val="20"/>
        </w:rPr>
        <w:t>in</w:t>
      </w:r>
      <w:r>
        <w:rPr>
          <w:rFonts w:ascii="Arial" w:hAnsi="Arial" w:cs="Arial"/>
          <w:sz w:val="20"/>
          <w:szCs w:val="20"/>
        </w:rPr>
        <w:t>dividuals</w:t>
      </w:r>
      <w:r w:rsidR="00C33704" w:rsidRPr="00DD2420">
        <w:rPr>
          <w:rFonts w:ascii="Arial" w:hAnsi="Arial" w:cs="Arial"/>
          <w:sz w:val="20"/>
          <w:szCs w:val="20"/>
        </w:rPr>
        <w:t xml:space="preserve">. </w:t>
      </w:r>
      <w:r w:rsidRPr="00DD2420">
        <w:rPr>
          <w:rFonts w:ascii="Arial" w:hAnsi="Arial" w:cs="Arial"/>
          <w:sz w:val="20"/>
          <w:szCs w:val="20"/>
        </w:rPr>
        <w:t>Because the DSMP will depend on potential risks, complexity, and the nature of the trial, a number of options for monitoring are possible. These include, but are not limited to, monitoring by a</w:t>
      </w:r>
    </w:p>
    <w:p w14:paraId="4CD35031" w14:textId="37E90287" w:rsidR="00DD2420" w:rsidRPr="00DD2420" w:rsidRDefault="00DD2420" w:rsidP="00F51A89">
      <w:pPr>
        <w:pStyle w:val="doubleindentedlist"/>
        <w:numPr>
          <w:ilvl w:val="0"/>
          <w:numId w:val="4"/>
        </w:numPr>
        <w:tabs>
          <w:tab w:val="clear" w:pos="720"/>
          <w:tab w:val="num" w:pos="1440"/>
        </w:tabs>
        <w:spacing w:before="0" w:beforeAutospacing="0" w:after="0" w:afterAutospacing="0"/>
        <w:rPr>
          <w:rFonts w:ascii="Arial" w:hAnsi="Arial" w:cs="Arial"/>
          <w:sz w:val="20"/>
          <w:szCs w:val="20"/>
        </w:rPr>
      </w:pPr>
      <w:r w:rsidRPr="00C87904">
        <w:rPr>
          <w:rFonts w:ascii="Arial" w:hAnsi="Arial" w:cs="Arial"/>
          <w:b/>
          <w:bCs/>
          <w:sz w:val="20"/>
          <w:szCs w:val="20"/>
        </w:rPr>
        <w:t>PI</w:t>
      </w:r>
      <w:r w:rsidR="009F2997" w:rsidRPr="00C87904">
        <w:rPr>
          <w:rFonts w:ascii="Arial" w:hAnsi="Arial" w:cs="Arial"/>
          <w:b/>
          <w:bCs/>
          <w:sz w:val="20"/>
          <w:szCs w:val="20"/>
        </w:rPr>
        <w:t xml:space="preserve"> or Co-I MD</w:t>
      </w:r>
      <w:r w:rsidRPr="00DD2420">
        <w:rPr>
          <w:rFonts w:ascii="Arial" w:hAnsi="Arial" w:cs="Arial"/>
          <w:sz w:val="20"/>
          <w:szCs w:val="20"/>
        </w:rPr>
        <w:t xml:space="preserve">: While the PI </w:t>
      </w:r>
      <w:r w:rsidR="009F2997">
        <w:rPr>
          <w:rFonts w:ascii="Arial" w:hAnsi="Arial" w:cs="Arial"/>
          <w:sz w:val="20"/>
          <w:szCs w:val="20"/>
        </w:rPr>
        <w:t xml:space="preserve">or MD </w:t>
      </w:r>
      <w:r w:rsidRPr="00DD2420">
        <w:rPr>
          <w:rFonts w:ascii="Arial" w:hAnsi="Arial" w:cs="Arial"/>
          <w:sz w:val="20"/>
          <w:szCs w:val="20"/>
        </w:rPr>
        <w:t>must ensure that the trial is conducted according to the approved protocol, in some cases (e.g., low risk trials, not blinded), it may be acceptable for the PI</w:t>
      </w:r>
      <w:r w:rsidR="009F2997">
        <w:rPr>
          <w:rFonts w:ascii="Arial" w:hAnsi="Arial" w:cs="Arial"/>
          <w:sz w:val="20"/>
          <w:szCs w:val="20"/>
        </w:rPr>
        <w:t>/MD</w:t>
      </w:r>
      <w:r w:rsidRPr="00DD2420">
        <w:rPr>
          <w:rFonts w:ascii="Arial" w:hAnsi="Arial" w:cs="Arial"/>
          <w:sz w:val="20"/>
          <w:szCs w:val="20"/>
        </w:rPr>
        <w:t xml:space="preserve"> to also be responsible for carrying out the DSMP. </w:t>
      </w:r>
    </w:p>
    <w:p w14:paraId="61B85844" w14:textId="77777777" w:rsidR="00DD2420" w:rsidRPr="00DD2420" w:rsidRDefault="00DD2420" w:rsidP="00F51A89">
      <w:pPr>
        <w:pStyle w:val="doubleindentedlist"/>
        <w:numPr>
          <w:ilvl w:val="0"/>
          <w:numId w:val="5"/>
        </w:numPr>
        <w:tabs>
          <w:tab w:val="clear" w:pos="720"/>
          <w:tab w:val="num" w:pos="1080"/>
        </w:tabs>
        <w:spacing w:before="0" w:beforeAutospacing="0" w:after="0" w:afterAutospacing="0"/>
        <w:rPr>
          <w:rFonts w:ascii="Arial" w:hAnsi="Arial" w:cs="Arial"/>
          <w:sz w:val="20"/>
          <w:szCs w:val="20"/>
        </w:rPr>
      </w:pPr>
      <w:r w:rsidRPr="00C87904">
        <w:rPr>
          <w:rFonts w:ascii="Arial" w:hAnsi="Arial" w:cs="Arial"/>
          <w:b/>
          <w:bCs/>
          <w:sz w:val="20"/>
          <w:szCs w:val="20"/>
        </w:rPr>
        <w:t>Independent safety monitor/designated medical monitor</w:t>
      </w:r>
      <w:r w:rsidRPr="00DD2420">
        <w:rPr>
          <w:rFonts w:ascii="Arial" w:hAnsi="Arial" w:cs="Arial"/>
          <w:sz w:val="20"/>
          <w:szCs w:val="20"/>
        </w:rPr>
        <w:t>: a physician or other expert who is independent of the study.</w:t>
      </w:r>
    </w:p>
    <w:p w14:paraId="28D68E05" w14:textId="6AAFEA6C" w:rsidR="00DD2420" w:rsidRDefault="00DD2420" w:rsidP="00F51A89">
      <w:pPr>
        <w:pStyle w:val="doubleindentedlist"/>
        <w:numPr>
          <w:ilvl w:val="0"/>
          <w:numId w:val="6"/>
        </w:numPr>
        <w:tabs>
          <w:tab w:val="clear" w:pos="720"/>
          <w:tab w:val="num" w:pos="1080"/>
        </w:tabs>
        <w:spacing w:before="0" w:beforeAutospacing="0" w:after="0" w:afterAutospacing="0"/>
        <w:rPr>
          <w:rFonts w:ascii="Arial" w:hAnsi="Arial" w:cs="Arial"/>
          <w:sz w:val="20"/>
          <w:szCs w:val="20"/>
        </w:rPr>
      </w:pPr>
      <w:r w:rsidRPr="00C87904">
        <w:rPr>
          <w:rFonts w:ascii="Arial" w:hAnsi="Arial" w:cs="Arial"/>
          <w:b/>
          <w:bCs/>
          <w:sz w:val="20"/>
          <w:szCs w:val="20"/>
        </w:rPr>
        <w:t>Independent Monitoring Committee or Safety Monitoring Committee</w:t>
      </w:r>
      <w:r w:rsidR="00173FCB">
        <w:rPr>
          <w:rFonts w:ascii="Arial" w:hAnsi="Arial" w:cs="Arial"/>
          <w:b/>
          <w:bCs/>
          <w:sz w:val="20"/>
          <w:szCs w:val="20"/>
        </w:rPr>
        <w:t xml:space="preserve"> (SMC)</w:t>
      </w:r>
      <w:r w:rsidRPr="00C87904">
        <w:rPr>
          <w:rFonts w:ascii="Arial" w:hAnsi="Arial" w:cs="Arial"/>
          <w:b/>
          <w:bCs/>
          <w:sz w:val="20"/>
          <w:szCs w:val="20"/>
        </w:rPr>
        <w:t>:</w:t>
      </w:r>
      <w:r w:rsidRPr="00DD2420">
        <w:rPr>
          <w:rFonts w:ascii="Arial" w:hAnsi="Arial" w:cs="Arial"/>
          <w:sz w:val="20"/>
          <w:szCs w:val="20"/>
        </w:rPr>
        <w:t xml:space="preserve"> a small group of independent experts.</w:t>
      </w:r>
    </w:p>
    <w:p w14:paraId="57F66CCE" w14:textId="77777777" w:rsidR="00DD2420" w:rsidRDefault="005E6B7F" w:rsidP="00F51A89">
      <w:pPr>
        <w:pStyle w:val="doubleindentedlist"/>
        <w:numPr>
          <w:ilvl w:val="0"/>
          <w:numId w:val="6"/>
        </w:numPr>
        <w:tabs>
          <w:tab w:val="clear" w:pos="720"/>
          <w:tab w:val="num" w:pos="1080"/>
        </w:tabs>
        <w:spacing w:before="0" w:beforeAutospacing="0" w:after="0" w:afterAutospacing="0"/>
        <w:rPr>
          <w:rFonts w:ascii="Arial" w:hAnsi="Arial" w:cs="Arial"/>
          <w:sz w:val="20"/>
          <w:szCs w:val="20"/>
        </w:rPr>
      </w:pPr>
      <w:hyperlink r:id="rId6" w:anchor="DataandSafetyMonitoringBoardDSMB" w:history="1">
        <w:r w:rsidR="00DD2420" w:rsidRPr="00C87904">
          <w:rPr>
            <w:rStyle w:val="Hyperlink"/>
            <w:rFonts w:ascii="Arial" w:hAnsi="Arial" w:cs="Arial"/>
            <w:b/>
            <w:bCs/>
            <w:sz w:val="20"/>
            <w:szCs w:val="20"/>
          </w:rPr>
          <w:t>Data and Safety Monitoring Board (DSMB)</w:t>
        </w:r>
      </w:hyperlink>
      <w:r w:rsidR="00DD2420" w:rsidRPr="00DD2420">
        <w:rPr>
          <w:rFonts w:ascii="Arial" w:hAnsi="Arial" w:cs="Arial"/>
          <w:sz w:val="20"/>
          <w:szCs w:val="20"/>
        </w:rPr>
        <w:t xml:space="preserve">: a formal independent board of experts including investigators and biostatisticians. NIH requires the establishment of DSMBs for multi-site clinical trials involving interventions that entail potential risk to the participants, and generally, for all Phase III clinical trials, although Phase I and Phase II clinical trials may also need DSMBs. </w:t>
      </w:r>
    </w:p>
    <w:p w14:paraId="0A053D39" w14:textId="5495348E" w:rsidR="00DD2420" w:rsidRPr="00087EFE" w:rsidRDefault="00087EFE" w:rsidP="00F51A89">
      <w:pPr>
        <w:pStyle w:val="doubleindentedlist"/>
        <w:numPr>
          <w:ilvl w:val="1"/>
          <w:numId w:val="6"/>
        </w:numPr>
        <w:spacing w:before="0" w:beforeAutospacing="0" w:after="0" w:afterAutospacing="0"/>
        <w:ind w:left="1080"/>
        <w:rPr>
          <w:rFonts w:ascii="Arial" w:hAnsi="Arial" w:cs="Arial"/>
          <w:sz w:val="20"/>
          <w:szCs w:val="20"/>
        </w:rPr>
      </w:pPr>
      <w:r>
        <w:rPr>
          <w:rFonts w:ascii="Arial" w:hAnsi="Arial" w:cs="Arial"/>
          <w:sz w:val="20"/>
          <w:szCs w:val="20"/>
        </w:rPr>
        <w:t>D</w:t>
      </w:r>
      <w:r w:rsidR="00DD2420" w:rsidRPr="00DD2420">
        <w:rPr>
          <w:rFonts w:ascii="Arial" w:hAnsi="Arial" w:cs="Arial"/>
          <w:sz w:val="20"/>
          <w:szCs w:val="20"/>
        </w:rPr>
        <w:t xml:space="preserve">escribe the general composition </w:t>
      </w:r>
      <w:r w:rsidR="00DD2420" w:rsidRPr="00087EFE">
        <w:rPr>
          <w:rFonts w:ascii="Arial" w:hAnsi="Arial" w:cs="Arial"/>
          <w:sz w:val="20"/>
          <w:szCs w:val="20"/>
        </w:rPr>
        <w:t xml:space="preserve">of the </w:t>
      </w:r>
      <w:r w:rsidRPr="00087EFE">
        <w:rPr>
          <w:rFonts w:ascii="Arial" w:hAnsi="Arial" w:cs="Arial"/>
          <w:sz w:val="20"/>
          <w:szCs w:val="20"/>
        </w:rPr>
        <w:t xml:space="preserve">DSMB </w:t>
      </w:r>
      <w:r w:rsidR="00DD2420" w:rsidRPr="00087EFE">
        <w:rPr>
          <w:rFonts w:ascii="Arial" w:hAnsi="Arial" w:cs="Arial"/>
          <w:sz w:val="20"/>
          <w:szCs w:val="20"/>
        </w:rPr>
        <w:t xml:space="preserve">without naming specific individuals. </w:t>
      </w:r>
    </w:p>
    <w:p w14:paraId="587B2BE7" w14:textId="7F422672" w:rsidR="00087EFE" w:rsidRDefault="00DD2420" w:rsidP="00F51A89">
      <w:pPr>
        <w:pStyle w:val="doubleindentedlist"/>
        <w:numPr>
          <w:ilvl w:val="1"/>
          <w:numId w:val="6"/>
        </w:numPr>
        <w:spacing w:before="0" w:beforeAutospacing="0" w:after="0" w:afterAutospacing="0"/>
        <w:ind w:left="1080"/>
        <w:rPr>
          <w:rFonts w:ascii="Arial" w:hAnsi="Arial" w:cs="Arial"/>
          <w:sz w:val="20"/>
          <w:szCs w:val="20"/>
        </w:rPr>
      </w:pPr>
      <w:r w:rsidRPr="00087EFE">
        <w:rPr>
          <w:rFonts w:ascii="Arial" w:hAnsi="Arial" w:cs="Arial"/>
          <w:sz w:val="20"/>
          <w:szCs w:val="20"/>
        </w:rPr>
        <w:t>Describe the</w:t>
      </w:r>
      <w:r w:rsidR="00087EFE">
        <w:rPr>
          <w:rFonts w:ascii="Arial" w:hAnsi="Arial" w:cs="Arial"/>
          <w:sz w:val="20"/>
          <w:szCs w:val="20"/>
        </w:rPr>
        <w:t xml:space="preserve"> DSMBs</w:t>
      </w:r>
      <w:r w:rsidRPr="00087EFE">
        <w:rPr>
          <w:rFonts w:ascii="Arial" w:hAnsi="Arial" w:cs="Arial"/>
          <w:sz w:val="20"/>
          <w:szCs w:val="20"/>
        </w:rPr>
        <w:t xml:space="preserve"> independence from the trial. </w:t>
      </w:r>
    </w:p>
    <w:p w14:paraId="2D90F258" w14:textId="44253A89" w:rsidR="00DD2420" w:rsidRDefault="00DD2420" w:rsidP="00F51A89">
      <w:pPr>
        <w:pStyle w:val="doubleindentedlist"/>
        <w:numPr>
          <w:ilvl w:val="1"/>
          <w:numId w:val="6"/>
        </w:numPr>
        <w:spacing w:before="0" w:beforeAutospacing="0" w:after="0" w:afterAutospacing="0"/>
        <w:ind w:left="1080"/>
        <w:rPr>
          <w:rFonts w:ascii="Arial" w:hAnsi="Arial" w:cs="Arial"/>
          <w:sz w:val="20"/>
          <w:szCs w:val="20"/>
        </w:rPr>
      </w:pPr>
      <w:r w:rsidRPr="00087EFE">
        <w:rPr>
          <w:rFonts w:ascii="Arial" w:hAnsi="Arial" w:cs="Arial"/>
          <w:sz w:val="20"/>
          <w:szCs w:val="20"/>
        </w:rPr>
        <w:t>Describe activities of the DSMB in providing</w:t>
      </w:r>
      <w:r w:rsidRPr="00DD2420">
        <w:rPr>
          <w:rFonts w:ascii="Arial" w:hAnsi="Arial" w:cs="Arial"/>
          <w:sz w:val="20"/>
          <w:szCs w:val="20"/>
        </w:rPr>
        <w:t xml:space="preserve"> oversight (frequency of reviews, reports provided, data to be reviewed, stopping rules).</w:t>
      </w:r>
    </w:p>
    <w:p w14:paraId="6343818B" w14:textId="7CDBB342" w:rsidR="005C5D8E" w:rsidRPr="00DD2420" w:rsidRDefault="005C5D8E" w:rsidP="00C87904">
      <w:pPr>
        <w:pStyle w:val="doubleindentedlist"/>
        <w:numPr>
          <w:ilvl w:val="0"/>
          <w:numId w:val="6"/>
        </w:numPr>
        <w:spacing w:before="0" w:beforeAutospacing="0" w:after="0" w:afterAutospacing="0"/>
        <w:rPr>
          <w:rFonts w:ascii="Arial" w:hAnsi="Arial" w:cs="Arial"/>
          <w:sz w:val="20"/>
          <w:szCs w:val="20"/>
        </w:rPr>
      </w:pPr>
      <w:r w:rsidRPr="00C87904">
        <w:rPr>
          <w:rFonts w:ascii="Arial" w:hAnsi="Arial" w:cs="Arial"/>
          <w:b/>
          <w:bCs/>
          <w:sz w:val="20"/>
          <w:szCs w:val="20"/>
        </w:rPr>
        <w:t>Study Monitor</w:t>
      </w:r>
      <w:r>
        <w:rPr>
          <w:rFonts w:ascii="Arial" w:hAnsi="Arial" w:cs="Arial"/>
          <w:sz w:val="20"/>
          <w:szCs w:val="20"/>
        </w:rPr>
        <w:t xml:space="preserve">: </w:t>
      </w:r>
      <w:r w:rsidRPr="005D2132">
        <w:rPr>
          <w:rFonts w:ascii="Arial" w:hAnsi="Arial" w:cs="Arial"/>
          <w:sz w:val="20"/>
          <w:szCs w:val="20"/>
        </w:rPr>
        <w:t>Another aspect of trial monitoring is the review of data to ensure the reported trial data are accurate, complete</w:t>
      </w:r>
      <w:r w:rsidR="00B7116A">
        <w:rPr>
          <w:rFonts w:ascii="Arial" w:hAnsi="Arial" w:cs="Arial"/>
          <w:sz w:val="20"/>
          <w:szCs w:val="20"/>
        </w:rPr>
        <w:t>,</w:t>
      </w:r>
      <w:r w:rsidRPr="005D2132">
        <w:rPr>
          <w:rFonts w:ascii="Arial" w:hAnsi="Arial" w:cs="Arial"/>
          <w:sz w:val="20"/>
          <w:szCs w:val="20"/>
        </w:rPr>
        <w:t xml:space="preserve"> and verifiable. This aspect of trial monitoring is required when </w:t>
      </w:r>
      <w:r>
        <w:rPr>
          <w:rFonts w:ascii="Arial" w:hAnsi="Arial" w:cs="Arial"/>
          <w:sz w:val="20"/>
          <w:szCs w:val="20"/>
        </w:rPr>
        <w:t xml:space="preserve">a trial is run under </w:t>
      </w:r>
      <w:r w:rsidRPr="005D2132">
        <w:rPr>
          <w:rFonts w:ascii="Arial" w:hAnsi="Arial" w:cs="Arial"/>
          <w:sz w:val="20"/>
          <w:szCs w:val="20"/>
        </w:rPr>
        <w:t>an IND or IDE</w:t>
      </w:r>
      <w:r>
        <w:rPr>
          <w:rFonts w:ascii="Arial" w:hAnsi="Arial" w:cs="Arial"/>
          <w:sz w:val="20"/>
          <w:szCs w:val="20"/>
        </w:rPr>
        <w:t xml:space="preserve"> and recommended when the trial is multicenter</w:t>
      </w:r>
      <w:r w:rsidRPr="005D2132">
        <w:rPr>
          <w:rFonts w:ascii="Arial" w:hAnsi="Arial" w:cs="Arial"/>
          <w:sz w:val="20"/>
          <w:szCs w:val="20"/>
        </w:rPr>
        <w:t xml:space="preserve">. </w:t>
      </w:r>
      <w:r>
        <w:rPr>
          <w:rFonts w:ascii="Arial" w:hAnsi="Arial" w:cs="Arial"/>
          <w:sz w:val="20"/>
          <w:szCs w:val="20"/>
        </w:rPr>
        <w:t>If applicable, d</w:t>
      </w:r>
      <w:r w:rsidRPr="005D2132">
        <w:rPr>
          <w:rFonts w:ascii="Arial" w:hAnsi="Arial" w:cs="Arial"/>
          <w:sz w:val="20"/>
          <w:szCs w:val="20"/>
        </w:rPr>
        <w:t xml:space="preserve">escribe that a </w:t>
      </w:r>
      <w:r>
        <w:rPr>
          <w:rFonts w:ascii="Arial" w:hAnsi="Arial" w:cs="Arial"/>
          <w:sz w:val="20"/>
          <w:szCs w:val="20"/>
        </w:rPr>
        <w:t xml:space="preserve">study </w:t>
      </w:r>
      <w:r w:rsidRPr="005D2132">
        <w:rPr>
          <w:rFonts w:ascii="Arial" w:hAnsi="Arial" w:cs="Arial"/>
          <w:sz w:val="20"/>
          <w:szCs w:val="20"/>
        </w:rPr>
        <w:t xml:space="preserve">monitor </w:t>
      </w:r>
      <w:r>
        <w:rPr>
          <w:rFonts w:ascii="Arial" w:hAnsi="Arial" w:cs="Arial"/>
          <w:sz w:val="20"/>
          <w:szCs w:val="20"/>
        </w:rPr>
        <w:t>periodically</w:t>
      </w:r>
      <w:r w:rsidDel="004B2D6D">
        <w:rPr>
          <w:rStyle w:val="CommentReference"/>
        </w:rPr>
        <w:t xml:space="preserve"> </w:t>
      </w:r>
      <w:r w:rsidRPr="005D2132">
        <w:rPr>
          <w:rFonts w:ascii="Arial" w:hAnsi="Arial" w:cs="Arial"/>
          <w:sz w:val="20"/>
          <w:szCs w:val="20"/>
        </w:rPr>
        <w:t>will</w:t>
      </w:r>
      <w:r>
        <w:rPr>
          <w:rFonts w:ascii="Arial" w:hAnsi="Arial" w:cs="Arial"/>
          <w:sz w:val="20"/>
          <w:szCs w:val="20"/>
        </w:rPr>
        <w:t xml:space="preserve"> conduct a</w:t>
      </w:r>
      <w:r w:rsidRPr="005D2132">
        <w:rPr>
          <w:rFonts w:ascii="Arial" w:hAnsi="Arial" w:cs="Arial"/>
          <w:sz w:val="20"/>
          <w:szCs w:val="20"/>
        </w:rPr>
        <w:t xml:space="preserve"> review</w:t>
      </w:r>
      <w:r w:rsidRPr="005D2132" w:rsidDel="004B2D6D">
        <w:rPr>
          <w:rFonts w:ascii="Arial" w:hAnsi="Arial" w:cs="Arial"/>
          <w:sz w:val="20"/>
          <w:szCs w:val="20"/>
        </w:rPr>
        <w:t xml:space="preserve"> </w:t>
      </w:r>
      <w:r>
        <w:rPr>
          <w:rFonts w:ascii="Arial" w:hAnsi="Arial" w:cs="Arial"/>
          <w:sz w:val="20"/>
          <w:szCs w:val="20"/>
        </w:rPr>
        <w:t xml:space="preserve">of a sample of the participant </w:t>
      </w:r>
      <w:r w:rsidRPr="005D2132">
        <w:rPr>
          <w:rFonts w:ascii="Arial" w:hAnsi="Arial" w:cs="Arial"/>
          <w:sz w:val="20"/>
          <w:szCs w:val="20"/>
        </w:rPr>
        <w:t xml:space="preserve">data </w:t>
      </w:r>
      <w:r>
        <w:rPr>
          <w:rFonts w:ascii="Arial" w:hAnsi="Arial" w:cs="Arial"/>
          <w:sz w:val="20"/>
          <w:szCs w:val="20"/>
        </w:rPr>
        <w:t xml:space="preserve">recorded on source documents at </w:t>
      </w:r>
      <w:r w:rsidRPr="005D2132">
        <w:rPr>
          <w:rFonts w:ascii="Arial" w:hAnsi="Arial" w:cs="Arial"/>
          <w:sz w:val="20"/>
          <w:szCs w:val="20"/>
        </w:rPr>
        <w:t>the study</w:t>
      </w:r>
      <w:r>
        <w:rPr>
          <w:rFonts w:ascii="Arial" w:hAnsi="Arial" w:cs="Arial"/>
          <w:sz w:val="20"/>
          <w:szCs w:val="20"/>
        </w:rPr>
        <w:t xml:space="preserve"> site</w:t>
      </w:r>
    </w:p>
    <w:p w14:paraId="3311391E" w14:textId="7EA773F6" w:rsidR="00594F29" w:rsidRPr="00DD2420" w:rsidRDefault="00DD2420" w:rsidP="00F51A89">
      <w:pPr>
        <w:pStyle w:val="ListParagraph"/>
        <w:numPr>
          <w:ilvl w:val="0"/>
          <w:numId w:val="1"/>
        </w:numPr>
        <w:spacing w:after="0" w:line="240" w:lineRule="auto"/>
        <w:ind w:left="360"/>
        <w:rPr>
          <w:rFonts w:ascii="Arial" w:eastAsia="Times New Roman" w:hAnsi="Arial" w:cs="Arial"/>
          <w:sz w:val="20"/>
          <w:szCs w:val="20"/>
        </w:rPr>
      </w:pPr>
      <w:r>
        <w:rPr>
          <w:rFonts w:ascii="Arial" w:eastAsia="Times New Roman" w:hAnsi="Arial" w:cs="Arial"/>
          <w:sz w:val="20"/>
          <w:szCs w:val="20"/>
        </w:rPr>
        <w:t>T</w:t>
      </w:r>
      <w:r w:rsidR="00594F29" w:rsidRPr="00DD2420">
        <w:rPr>
          <w:rFonts w:ascii="Arial" w:eastAsia="Times New Roman" w:hAnsi="Arial" w:cs="Arial"/>
          <w:sz w:val="20"/>
          <w:szCs w:val="20"/>
        </w:rPr>
        <w:t xml:space="preserve">he overall framework for safety </w:t>
      </w:r>
      <w:r w:rsidR="00087B1B">
        <w:rPr>
          <w:rFonts w:ascii="Arial" w:eastAsia="Times New Roman" w:hAnsi="Arial" w:cs="Arial"/>
          <w:sz w:val="20"/>
          <w:szCs w:val="20"/>
        </w:rPr>
        <w:t xml:space="preserve">and/or data </w:t>
      </w:r>
      <w:r w:rsidR="00594F29" w:rsidRPr="00DD2420">
        <w:rPr>
          <w:rFonts w:ascii="Arial" w:eastAsia="Times New Roman" w:hAnsi="Arial" w:cs="Arial"/>
          <w:sz w:val="20"/>
          <w:szCs w:val="20"/>
        </w:rPr>
        <w:t xml:space="preserve">monitoring and what information will be monitored. </w:t>
      </w:r>
    </w:p>
    <w:p w14:paraId="196A7F96" w14:textId="579E4451" w:rsidR="00594F29" w:rsidRDefault="00594F29" w:rsidP="00F51A89">
      <w:pPr>
        <w:pStyle w:val="NormalWeb"/>
        <w:numPr>
          <w:ilvl w:val="0"/>
          <w:numId w:val="1"/>
        </w:numPr>
        <w:spacing w:before="0" w:beforeAutospacing="0" w:after="0" w:afterAutospacing="0"/>
        <w:ind w:left="360"/>
        <w:rPr>
          <w:rFonts w:ascii="Arial" w:hAnsi="Arial" w:cs="Arial"/>
          <w:sz w:val="20"/>
          <w:szCs w:val="20"/>
        </w:rPr>
      </w:pPr>
      <w:r w:rsidRPr="00DD2420">
        <w:rPr>
          <w:rFonts w:ascii="Arial" w:hAnsi="Arial" w:cs="Arial"/>
          <w:sz w:val="20"/>
          <w:szCs w:val="20"/>
        </w:rPr>
        <w:t>The frequency of monitoring activities (</w:t>
      </w:r>
      <w:r w:rsidR="004B2D6D">
        <w:rPr>
          <w:rFonts w:ascii="Arial" w:hAnsi="Arial" w:cs="Arial"/>
          <w:sz w:val="20"/>
          <w:szCs w:val="20"/>
        </w:rPr>
        <w:t>e.g., DSMB</w:t>
      </w:r>
      <w:r w:rsidR="00173FCB">
        <w:rPr>
          <w:rFonts w:ascii="Arial" w:hAnsi="Arial" w:cs="Arial"/>
          <w:sz w:val="20"/>
          <w:szCs w:val="20"/>
        </w:rPr>
        <w:t xml:space="preserve"> or SMC</w:t>
      </w:r>
      <w:r w:rsidR="004B2D6D">
        <w:rPr>
          <w:rFonts w:ascii="Arial" w:hAnsi="Arial" w:cs="Arial"/>
          <w:sz w:val="20"/>
          <w:szCs w:val="20"/>
        </w:rPr>
        <w:t xml:space="preserve"> </w:t>
      </w:r>
      <w:r w:rsidRPr="00DD2420">
        <w:rPr>
          <w:rFonts w:ascii="Arial" w:hAnsi="Arial" w:cs="Arial"/>
          <w:sz w:val="20"/>
          <w:szCs w:val="20"/>
        </w:rPr>
        <w:t>review</w:t>
      </w:r>
      <w:r w:rsidR="00173FCB">
        <w:rPr>
          <w:rFonts w:ascii="Arial" w:hAnsi="Arial" w:cs="Arial"/>
          <w:sz w:val="20"/>
          <w:szCs w:val="20"/>
        </w:rPr>
        <w:t xml:space="preserve">s) </w:t>
      </w:r>
      <w:r w:rsidRPr="00DD2420">
        <w:rPr>
          <w:rFonts w:ascii="Arial" w:hAnsi="Arial" w:cs="Arial"/>
          <w:sz w:val="20"/>
          <w:szCs w:val="20"/>
        </w:rPr>
        <w:t xml:space="preserve">including plans for </w:t>
      </w:r>
      <w:r w:rsidR="00173FCB">
        <w:rPr>
          <w:rFonts w:ascii="Arial" w:hAnsi="Arial" w:cs="Arial"/>
          <w:sz w:val="20"/>
          <w:szCs w:val="20"/>
        </w:rPr>
        <w:t xml:space="preserve">safety, </w:t>
      </w:r>
      <w:r w:rsidRPr="00DD2420">
        <w:rPr>
          <w:rFonts w:ascii="Arial" w:hAnsi="Arial" w:cs="Arial"/>
          <w:sz w:val="20"/>
          <w:szCs w:val="20"/>
        </w:rPr>
        <w:t>interim and/or futility analysis</w:t>
      </w:r>
      <w:r w:rsidR="00547722">
        <w:rPr>
          <w:rFonts w:ascii="Arial" w:hAnsi="Arial" w:cs="Arial"/>
          <w:sz w:val="20"/>
          <w:szCs w:val="20"/>
        </w:rPr>
        <w:t>,</w:t>
      </w:r>
      <w:r w:rsidRPr="00DD2420">
        <w:rPr>
          <w:rFonts w:ascii="Arial" w:hAnsi="Arial" w:cs="Arial"/>
          <w:sz w:val="20"/>
          <w:szCs w:val="20"/>
        </w:rPr>
        <w:t xml:space="preserve"> as appropriate.</w:t>
      </w:r>
    </w:p>
    <w:p w14:paraId="5D2558BB" w14:textId="160A20E8" w:rsidR="00173FCB" w:rsidRPr="00DD2420" w:rsidRDefault="00173FCB" w:rsidP="00F51A89">
      <w:pPr>
        <w:pStyle w:val="NormalWeb"/>
        <w:numPr>
          <w:ilvl w:val="0"/>
          <w:numId w:val="1"/>
        </w:numPr>
        <w:spacing w:before="0" w:beforeAutospacing="0" w:after="0" w:afterAutospacing="0"/>
        <w:ind w:left="360"/>
        <w:rPr>
          <w:rFonts w:ascii="Arial" w:hAnsi="Arial" w:cs="Arial"/>
          <w:sz w:val="20"/>
          <w:szCs w:val="20"/>
        </w:rPr>
      </w:pPr>
      <w:r>
        <w:rPr>
          <w:rFonts w:ascii="Arial" w:hAnsi="Arial" w:cs="Arial"/>
          <w:sz w:val="20"/>
          <w:szCs w:val="20"/>
        </w:rPr>
        <w:t xml:space="preserve">If applicable, </w:t>
      </w:r>
      <w:r w:rsidRPr="005D2132">
        <w:rPr>
          <w:rFonts w:ascii="Arial" w:hAnsi="Arial" w:cs="Arial"/>
          <w:sz w:val="20"/>
          <w:szCs w:val="20"/>
        </w:rPr>
        <w:t>th</w:t>
      </w:r>
      <w:r>
        <w:rPr>
          <w:rFonts w:ascii="Arial" w:hAnsi="Arial" w:cs="Arial"/>
          <w:sz w:val="20"/>
          <w:szCs w:val="20"/>
        </w:rPr>
        <w:t xml:space="preserve">e frequency that the study </w:t>
      </w:r>
      <w:r w:rsidRPr="005D2132">
        <w:rPr>
          <w:rFonts w:ascii="Arial" w:hAnsi="Arial" w:cs="Arial"/>
          <w:sz w:val="20"/>
          <w:szCs w:val="20"/>
        </w:rPr>
        <w:t>monitor will</w:t>
      </w:r>
      <w:r>
        <w:rPr>
          <w:rFonts w:ascii="Arial" w:hAnsi="Arial" w:cs="Arial"/>
          <w:sz w:val="20"/>
          <w:szCs w:val="20"/>
        </w:rPr>
        <w:t xml:space="preserve"> </w:t>
      </w:r>
      <w:r w:rsidRPr="005D2132">
        <w:rPr>
          <w:rFonts w:ascii="Arial" w:hAnsi="Arial" w:cs="Arial"/>
          <w:sz w:val="20"/>
          <w:szCs w:val="20"/>
        </w:rPr>
        <w:t>review</w:t>
      </w:r>
      <w:r>
        <w:rPr>
          <w:rFonts w:ascii="Arial" w:hAnsi="Arial" w:cs="Arial"/>
          <w:sz w:val="20"/>
          <w:szCs w:val="20"/>
        </w:rPr>
        <w:t xml:space="preserve"> </w:t>
      </w:r>
      <w:r w:rsidR="008050CA">
        <w:rPr>
          <w:rFonts w:ascii="Arial" w:hAnsi="Arial" w:cs="Arial"/>
          <w:sz w:val="20"/>
          <w:szCs w:val="20"/>
        </w:rPr>
        <w:t xml:space="preserve">trial data collected and </w:t>
      </w:r>
      <w:r>
        <w:rPr>
          <w:rFonts w:ascii="Arial" w:hAnsi="Arial" w:cs="Arial"/>
          <w:sz w:val="20"/>
          <w:szCs w:val="20"/>
        </w:rPr>
        <w:t>source documents.</w:t>
      </w:r>
    </w:p>
    <w:p w14:paraId="76AE7A49" w14:textId="0150988D" w:rsidR="00594F29" w:rsidRPr="00DD2420" w:rsidRDefault="00594F29" w:rsidP="00F51A89">
      <w:pPr>
        <w:pStyle w:val="NormalWeb"/>
        <w:numPr>
          <w:ilvl w:val="0"/>
          <w:numId w:val="1"/>
        </w:numPr>
        <w:spacing w:before="0" w:beforeAutospacing="0" w:after="0" w:afterAutospacing="0"/>
        <w:ind w:left="360"/>
        <w:rPr>
          <w:rFonts w:ascii="Arial" w:hAnsi="Arial" w:cs="Arial"/>
          <w:sz w:val="20"/>
          <w:szCs w:val="20"/>
        </w:rPr>
      </w:pPr>
      <w:r w:rsidRPr="00DD2420">
        <w:rPr>
          <w:rFonts w:ascii="Arial" w:hAnsi="Arial" w:cs="Arial"/>
          <w:sz w:val="20"/>
          <w:szCs w:val="20"/>
        </w:rPr>
        <w:t xml:space="preserve">If applicable, the type and number of events that would halt accrual and would generate a review of eligibility, monitoring, assessments, intervention, and how the resumption of accrual would occur (i.e., study-wide stopping rules).    </w:t>
      </w:r>
    </w:p>
    <w:p w14:paraId="0139818C" w14:textId="2CCE5E14" w:rsidR="00FA749A" w:rsidRPr="00FA749A" w:rsidRDefault="00FA749A" w:rsidP="00F51A89">
      <w:pPr>
        <w:pStyle w:val="NormalWeb"/>
        <w:numPr>
          <w:ilvl w:val="0"/>
          <w:numId w:val="1"/>
        </w:numPr>
        <w:spacing w:before="0" w:beforeAutospacing="0" w:after="0" w:afterAutospacing="0"/>
        <w:ind w:left="360"/>
        <w:rPr>
          <w:rFonts w:ascii="Arial" w:hAnsi="Arial" w:cs="Arial"/>
          <w:sz w:val="20"/>
          <w:szCs w:val="20"/>
        </w:rPr>
      </w:pPr>
      <w:r w:rsidRPr="00FA749A">
        <w:rPr>
          <w:rFonts w:ascii="Arial" w:hAnsi="Arial" w:cs="Arial"/>
          <w:sz w:val="20"/>
          <w:szCs w:val="20"/>
        </w:rPr>
        <w:t xml:space="preserve">The process by which </w:t>
      </w:r>
      <w:hyperlink r:id="rId7" w:history="1">
        <w:r w:rsidRPr="00FA749A">
          <w:rPr>
            <w:rStyle w:val="Hyperlink"/>
            <w:rFonts w:ascii="Arial" w:hAnsi="Arial" w:cs="Arial"/>
            <w:sz w:val="20"/>
            <w:szCs w:val="20"/>
          </w:rPr>
          <w:t>Adverse Events (AEs)</w:t>
        </w:r>
      </w:hyperlink>
      <w:r w:rsidRPr="00FA749A">
        <w:rPr>
          <w:rFonts w:ascii="Arial" w:hAnsi="Arial" w:cs="Arial"/>
          <w:sz w:val="20"/>
          <w:szCs w:val="20"/>
        </w:rPr>
        <w:t xml:space="preserve">, including </w:t>
      </w:r>
      <w:hyperlink r:id="rId8" w:history="1">
        <w:r w:rsidRPr="00FA749A">
          <w:rPr>
            <w:rStyle w:val="Hyperlink"/>
            <w:rFonts w:ascii="Arial" w:hAnsi="Arial" w:cs="Arial"/>
            <w:sz w:val="20"/>
            <w:szCs w:val="20"/>
          </w:rPr>
          <w:t>Serious Adverse Events (SAEs)</w:t>
        </w:r>
      </w:hyperlink>
      <w:r w:rsidRPr="00FA749A">
        <w:rPr>
          <w:rFonts w:ascii="Arial" w:hAnsi="Arial" w:cs="Arial"/>
          <w:sz w:val="20"/>
          <w:szCs w:val="20"/>
        </w:rPr>
        <w:t xml:space="preserve"> such as deaths, hospitalizations, and life threatening events and Unanticipated Problems (UPs), will be identified, reviewed and reported, as required, to the IRB, the NIH (i.e. program officer, and the </w:t>
      </w:r>
      <w:hyperlink r:id="rId9" w:history="1">
        <w:r w:rsidRPr="00FA749A">
          <w:rPr>
            <w:rStyle w:val="Hyperlink"/>
            <w:rFonts w:ascii="Arial" w:hAnsi="Arial" w:cs="Arial"/>
            <w:sz w:val="20"/>
            <w:szCs w:val="20"/>
          </w:rPr>
          <w:t>Food and Drug Administration</w:t>
        </w:r>
      </w:hyperlink>
      <w:r w:rsidRPr="00FA749A">
        <w:rPr>
          <w:rFonts w:ascii="Arial" w:hAnsi="Arial" w:cs="Arial"/>
          <w:sz w:val="20"/>
          <w:szCs w:val="20"/>
        </w:rPr>
        <w:t xml:space="preserve"> (if applicable). For more information see</w:t>
      </w:r>
    </w:p>
    <w:p w14:paraId="5433EFFC" w14:textId="77777777" w:rsidR="00C33704" w:rsidRPr="005D2132" w:rsidRDefault="00C33704" w:rsidP="00F51A89">
      <w:pPr>
        <w:pStyle w:val="NormalWeb"/>
        <w:numPr>
          <w:ilvl w:val="1"/>
          <w:numId w:val="1"/>
        </w:numPr>
        <w:spacing w:before="0" w:beforeAutospacing="0" w:after="0" w:afterAutospacing="0"/>
        <w:ind w:left="1080"/>
        <w:rPr>
          <w:rFonts w:ascii="Arial" w:hAnsi="Arial" w:cs="Arial"/>
          <w:sz w:val="20"/>
          <w:szCs w:val="20"/>
        </w:rPr>
      </w:pPr>
      <w:r w:rsidRPr="00FA749A">
        <w:rPr>
          <w:rFonts w:ascii="Arial" w:hAnsi="Arial" w:cs="Arial"/>
          <w:sz w:val="20"/>
          <w:szCs w:val="20"/>
        </w:rPr>
        <w:t xml:space="preserve">OHRP Guidance on Reviewing and Reporting Unanticipated Problems Involving Risks to Subjects or Others and Adverse Events </w:t>
      </w:r>
      <w:hyperlink r:id="rId10" w:history="1">
        <w:r w:rsidRPr="00FA749A">
          <w:rPr>
            <w:rStyle w:val="Hyperlink"/>
            <w:rFonts w:ascii="Arial" w:hAnsi="Arial" w:cs="Arial"/>
            <w:sz w:val="20"/>
            <w:szCs w:val="20"/>
          </w:rPr>
          <w:t>https://www.hhs.gov/ohrp/regulations-and-policy/guidance/reviewing-unanticipated-problems/index.html</w:t>
        </w:r>
      </w:hyperlink>
      <w:r w:rsidRPr="005D2132">
        <w:rPr>
          <w:rFonts w:ascii="Arial" w:hAnsi="Arial" w:cs="Arial"/>
          <w:sz w:val="20"/>
          <w:szCs w:val="20"/>
        </w:rPr>
        <w:t xml:space="preserve">    </w:t>
      </w:r>
    </w:p>
    <w:p w14:paraId="2AC6CA86" w14:textId="753BDEBA" w:rsidR="00594F29" w:rsidRDefault="00594F29" w:rsidP="00F51A89">
      <w:pPr>
        <w:pStyle w:val="NormalWeb"/>
        <w:numPr>
          <w:ilvl w:val="1"/>
          <w:numId w:val="1"/>
        </w:numPr>
        <w:spacing w:before="0" w:beforeAutospacing="0" w:after="0" w:afterAutospacing="0"/>
        <w:ind w:left="1080"/>
        <w:rPr>
          <w:rFonts w:ascii="Arial" w:hAnsi="Arial" w:cs="Arial"/>
          <w:sz w:val="20"/>
          <w:szCs w:val="20"/>
        </w:rPr>
      </w:pPr>
      <w:r>
        <w:rPr>
          <w:rFonts w:ascii="Arial" w:hAnsi="Arial" w:cs="Arial"/>
          <w:sz w:val="20"/>
          <w:szCs w:val="20"/>
        </w:rPr>
        <w:t xml:space="preserve">Describe </w:t>
      </w:r>
      <w:r w:rsidRPr="005D2132">
        <w:rPr>
          <w:rFonts w:ascii="Arial" w:hAnsi="Arial" w:cs="Arial"/>
          <w:sz w:val="20"/>
          <w:szCs w:val="20"/>
        </w:rPr>
        <w:t xml:space="preserve">the </w:t>
      </w:r>
      <w:r w:rsidR="00FA749A">
        <w:rPr>
          <w:rFonts w:ascii="Arial" w:hAnsi="Arial" w:cs="Arial"/>
          <w:sz w:val="20"/>
          <w:szCs w:val="20"/>
        </w:rPr>
        <w:t>person or group</w:t>
      </w:r>
      <w:r w:rsidRPr="005D2132">
        <w:rPr>
          <w:rFonts w:ascii="Arial" w:hAnsi="Arial" w:cs="Arial"/>
          <w:sz w:val="20"/>
          <w:szCs w:val="20"/>
        </w:rPr>
        <w:t xml:space="preserve"> responsible for submitting necessary reports to NIH</w:t>
      </w:r>
    </w:p>
    <w:p w14:paraId="44C71A7B" w14:textId="77777777" w:rsidR="00C33704" w:rsidRPr="005D2132" w:rsidRDefault="00C33704" w:rsidP="00F51A89">
      <w:pPr>
        <w:pStyle w:val="NormalWeb"/>
        <w:numPr>
          <w:ilvl w:val="0"/>
          <w:numId w:val="1"/>
        </w:numPr>
        <w:spacing w:before="0" w:beforeAutospacing="0" w:after="0" w:afterAutospacing="0"/>
        <w:ind w:left="360"/>
        <w:rPr>
          <w:rFonts w:ascii="Arial" w:hAnsi="Arial" w:cs="Arial"/>
          <w:sz w:val="20"/>
          <w:szCs w:val="20"/>
        </w:rPr>
      </w:pPr>
      <w:r w:rsidRPr="005D2132">
        <w:rPr>
          <w:rFonts w:ascii="Arial" w:hAnsi="Arial" w:cs="Arial"/>
          <w:sz w:val="20"/>
          <w:szCs w:val="20"/>
        </w:rPr>
        <w:t>For multi-site studies, procedures to ensure compliance with the monitoring plan and reporting requirements across study sites.</w:t>
      </w:r>
    </w:p>
    <w:p w14:paraId="5737F09C" w14:textId="17540B62" w:rsidR="00087EFE" w:rsidRPr="00C87904" w:rsidRDefault="00C33704" w:rsidP="00C87904">
      <w:pPr>
        <w:pStyle w:val="NormalWeb"/>
        <w:numPr>
          <w:ilvl w:val="0"/>
          <w:numId w:val="1"/>
        </w:numPr>
        <w:spacing w:before="0" w:beforeAutospacing="0" w:after="0" w:afterAutospacing="0"/>
        <w:ind w:left="360"/>
        <w:rPr>
          <w:rFonts w:ascii="Arial" w:eastAsiaTheme="minorHAnsi" w:hAnsi="Arial" w:cs="Arial"/>
          <w:sz w:val="20"/>
          <w:szCs w:val="20"/>
        </w:rPr>
      </w:pPr>
      <w:r w:rsidRPr="00813832">
        <w:rPr>
          <w:rFonts w:ascii="Arial" w:hAnsi="Arial" w:cs="Arial"/>
          <w:sz w:val="20"/>
          <w:szCs w:val="20"/>
        </w:rPr>
        <w:t>An assessment of external factors or relevant information (e.g., developments in the literature, results of related studies) that may have an impact on the safety of participants or on the ethics for the research stu</w:t>
      </w:r>
      <w:r w:rsidRPr="009716FD">
        <w:rPr>
          <w:rFonts w:ascii="Arial" w:hAnsi="Arial" w:cs="Arial"/>
          <w:sz w:val="20"/>
          <w:szCs w:val="20"/>
        </w:rPr>
        <w:t>dy.</w:t>
      </w:r>
    </w:p>
    <w:p w14:paraId="7DFC0271" w14:textId="5ED31CD2" w:rsidR="00D360FD" w:rsidRPr="00813832" w:rsidRDefault="00D360FD" w:rsidP="00D360FD">
      <w:pPr>
        <w:spacing w:after="0"/>
        <w:rPr>
          <w:rFonts w:ascii="Arial" w:eastAsia="Times New Roman" w:hAnsi="Arial" w:cs="Arial"/>
          <w:sz w:val="20"/>
          <w:szCs w:val="20"/>
        </w:rPr>
      </w:pPr>
    </w:p>
    <w:p w14:paraId="69844917" w14:textId="6461C9D9" w:rsidR="001062FC" w:rsidRPr="00C87904" w:rsidRDefault="001062FC" w:rsidP="00C87904">
      <w:pPr>
        <w:spacing w:after="0"/>
        <w:rPr>
          <w:rFonts w:ascii="Arial" w:hAnsi="Arial" w:cs="Arial"/>
          <w:sz w:val="20"/>
          <w:szCs w:val="20"/>
        </w:rPr>
      </w:pPr>
      <w:r w:rsidRPr="00C87904">
        <w:rPr>
          <w:rFonts w:ascii="Arial" w:hAnsi="Arial" w:cs="Arial"/>
          <w:b/>
          <w:bCs/>
          <w:sz w:val="20"/>
          <w:szCs w:val="20"/>
        </w:rPr>
        <w:t>Examples of Monitoring Plans Based on Level of Risk:</w:t>
      </w:r>
      <w:r w:rsidRPr="00C87904">
        <w:rPr>
          <w:rFonts w:ascii="Arial" w:hAnsi="Arial" w:cs="Arial"/>
          <w:sz w:val="20"/>
          <w:szCs w:val="20"/>
        </w:rPr>
        <w:t xml:space="preserve">  </w:t>
      </w:r>
    </w:p>
    <w:p w14:paraId="12F4F4F0" w14:textId="0E457796" w:rsidR="001062FC" w:rsidRPr="00C87904" w:rsidRDefault="001062FC" w:rsidP="00813832">
      <w:pPr>
        <w:pStyle w:val="Level1"/>
        <w:numPr>
          <w:ilvl w:val="0"/>
          <w:numId w:val="0"/>
        </w:numPr>
        <w:tabs>
          <w:tab w:val="left" w:pos="1080"/>
        </w:tabs>
        <w:rPr>
          <w:rFonts w:ascii="Arial" w:hAnsi="Arial" w:cs="Arial"/>
          <w:sz w:val="20"/>
          <w:szCs w:val="20"/>
        </w:rPr>
      </w:pPr>
      <w:r w:rsidRPr="00C87904">
        <w:rPr>
          <w:rFonts w:ascii="Arial" w:hAnsi="Arial" w:cs="Arial"/>
          <w:sz w:val="20"/>
          <w:szCs w:val="20"/>
        </w:rPr>
        <w:t>Safety monitoring for a protocol must be appropriate for the level of risk identified. The combination of factors used in assessing the level of risk drives the intensity of monitoring required for a protocol. The requirements outlined below represent the minimum amount necessary to assure subject safety.</w:t>
      </w:r>
    </w:p>
    <w:p w14:paraId="5A655F25" w14:textId="77777777" w:rsidR="001062FC" w:rsidRPr="00C87904" w:rsidRDefault="001062FC" w:rsidP="00C87904">
      <w:pPr>
        <w:spacing w:after="0"/>
        <w:jc w:val="both"/>
        <w:rPr>
          <w:rFonts w:ascii="Arial" w:hAnsi="Arial" w:cs="Arial"/>
          <w:sz w:val="20"/>
          <w:szCs w:val="20"/>
        </w:rPr>
      </w:pPr>
    </w:p>
    <w:p w14:paraId="7E0004F9" w14:textId="1A0965D3" w:rsidR="001062FC" w:rsidRPr="00C87904" w:rsidRDefault="001062FC" w:rsidP="00C87904">
      <w:pPr>
        <w:spacing w:after="0"/>
        <w:rPr>
          <w:rFonts w:ascii="Arial" w:hAnsi="Arial" w:cs="Arial"/>
          <w:sz w:val="20"/>
          <w:szCs w:val="20"/>
        </w:rPr>
      </w:pPr>
      <w:r w:rsidRPr="00C87904">
        <w:rPr>
          <w:rFonts w:ascii="Arial" w:hAnsi="Arial" w:cs="Arial"/>
          <w:b/>
          <w:bCs/>
          <w:sz w:val="20"/>
          <w:szCs w:val="20"/>
        </w:rPr>
        <w:lastRenderedPageBreak/>
        <w:t xml:space="preserve">Low Intensity Monitoring </w:t>
      </w:r>
      <w:r w:rsidRPr="00C87904">
        <w:rPr>
          <w:rFonts w:ascii="Arial" w:hAnsi="Arial" w:cs="Arial"/>
          <w:sz w:val="20"/>
          <w:szCs w:val="20"/>
        </w:rPr>
        <w:t xml:space="preserve">–The PI or co-investigator will monitor the study with prompt reporting of adverse events and other study related information to the IRB, sponsor, and other agencies as appropriate. Team meetings by the PI and his/her staff will be conducted on a routine basis to discuss protocol issues and review adverse events.  </w:t>
      </w:r>
      <w:r w:rsidRPr="00C87904">
        <w:rPr>
          <w:rFonts w:ascii="Arial" w:hAnsi="Arial" w:cs="Arial"/>
          <w:b/>
          <w:bCs/>
          <w:sz w:val="20"/>
          <w:szCs w:val="20"/>
        </w:rPr>
        <w:t>Examples of studies requiring low intensity monitoring include:</w:t>
      </w:r>
    </w:p>
    <w:p w14:paraId="61CBD24B" w14:textId="77777777" w:rsidR="001062FC" w:rsidRPr="00C87904" w:rsidRDefault="001062FC" w:rsidP="00087B1B">
      <w:pPr>
        <w:pStyle w:val="Level1"/>
        <w:numPr>
          <w:ilvl w:val="0"/>
          <w:numId w:val="11"/>
        </w:numPr>
        <w:rPr>
          <w:rFonts w:ascii="Arial" w:hAnsi="Arial" w:cs="Arial"/>
          <w:sz w:val="20"/>
          <w:szCs w:val="20"/>
        </w:rPr>
      </w:pPr>
      <w:r w:rsidRPr="00C87904">
        <w:rPr>
          <w:rFonts w:ascii="Arial" w:hAnsi="Arial" w:cs="Arial"/>
          <w:sz w:val="20"/>
          <w:szCs w:val="20"/>
        </w:rPr>
        <w:t xml:space="preserve">Studies of normal volunteers using well-described research procedures and/or single dose of experimental </w:t>
      </w:r>
      <w:proofErr w:type="gramStart"/>
      <w:r w:rsidRPr="00C87904">
        <w:rPr>
          <w:rFonts w:ascii="Arial" w:hAnsi="Arial" w:cs="Arial"/>
          <w:sz w:val="20"/>
          <w:szCs w:val="20"/>
        </w:rPr>
        <w:t>agent;</w:t>
      </w:r>
      <w:proofErr w:type="gramEnd"/>
    </w:p>
    <w:p w14:paraId="634F819A" w14:textId="77777777" w:rsidR="001062FC" w:rsidRPr="00C87904" w:rsidRDefault="001062FC" w:rsidP="00087B1B">
      <w:pPr>
        <w:pStyle w:val="Level1"/>
        <w:numPr>
          <w:ilvl w:val="0"/>
          <w:numId w:val="11"/>
        </w:numPr>
        <w:rPr>
          <w:rFonts w:ascii="Arial" w:hAnsi="Arial" w:cs="Arial"/>
          <w:sz w:val="20"/>
          <w:szCs w:val="20"/>
        </w:rPr>
      </w:pPr>
      <w:r w:rsidRPr="00C87904">
        <w:rPr>
          <w:rFonts w:ascii="Arial" w:hAnsi="Arial" w:cs="Arial"/>
          <w:sz w:val="20"/>
          <w:szCs w:val="20"/>
        </w:rPr>
        <w:t>Post-marketing study, phase IV drug study or device (as defined by FDA) with minor safety concerns (may include UNC investigator-initiated IND study if minor safety concerns</w:t>
      </w:r>
      <w:proofErr w:type="gramStart"/>
      <w:r w:rsidRPr="00C87904">
        <w:rPr>
          <w:rFonts w:ascii="Arial" w:hAnsi="Arial" w:cs="Arial"/>
          <w:sz w:val="20"/>
          <w:szCs w:val="20"/>
        </w:rPr>
        <w:t>);</w:t>
      </w:r>
      <w:proofErr w:type="gramEnd"/>
    </w:p>
    <w:p w14:paraId="7C2BE289" w14:textId="77777777" w:rsidR="001062FC" w:rsidRPr="00C87904" w:rsidRDefault="001062FC" w:rsidP="00087B1B">
      <w:pPr>
        <w:pStyle w:val="Level1"/>
        <w:numPr>
          <w:ilvl w:val="0"/>
          <w:numId w:val="11"/>
        </w:numPr>
        <w:rPr>
          <w:rFonts w:ascii="Arial" w:hAnsi="Arial" w:cs="Arial"/>
          <w:sz w:val="20"/>
          <w:szCs w:val="20"/>
        </w:rPr>
      </w:pPr>
      <w:r w:rsidRPr="00C87904">
        <w:rPr>
          <w:rFonts w:ascii="Arial" w:hAnsi="Arial" w:cs="Arial"/>
          <w:sz w:val="20"/>
          <w:szCs w:val="20"/>
        </w:rPr>
        <w:t>Interventions or invasive procedures present low risks, reasonably commensurate with those expected in medical or dental practice</w:t>
      </w:r>
      <w:r w:rsidRPr="00C87904">
        <w:rPr>
          <w:rFonts w:ascii="Arial" w:hAnsi="Arial" w:cs="Arial"/>
          <w:b/>
          <w:bCs/>
          <w:sz w:val="20"/>
          <w:szCs w:val="20"/>
        </w:rPr>
        <w:t>.</w:t>
      </w:r>
    </w:p>
    <w:p w14:paraId="3A9E89B2" w14:textId="77777777" w:rsidR="001062FC" w:rsidRPr="00C87904" w:rsidRDefault="001062FC" w:rsidP="00C87904">
      <w:pPr>
        <w:spacing w:after="0"/>
        <w:ind w:left="1440"/>
        <w:rPr>
          <w:rFonts w:ascii="Arial" w:hAnsi="Arial" w:cs="Arial"/>
          <w:sz w:val="20"/>
          <w:szCs w:val="20"/>
        </w:rPr>
      </w:pPr>
    </w:p>
    <w:p w14:paraId="6F15491A" w14:textId="5211F320" w:rsidR="001062FC" w:rsidRPr="00C87904" w:rsidRDefault="001062FC" w:rsidP="00C87904">
      <w:pPr>
        <w:spacing w:after="0"/>
        <w:rPr>
          <w:rFonts w:ascii="Arial" w:hAnsi="Arial" w:cs="Arial"/>
          <w:sz w:val="20"/>
          <w:szCs w:val="20"/>
        </w:rPr>
      </w:pPr>
      <w:r w:rsidRPr="00C87904">
        <w:rPr>
          <w:rFonts w:ascii="Arial" w:hAnsi="Arial" w:cs="Arial"/>
          <w:b/>
          <w:bCs/>
          <w:sz w:val="20"/>
          <w:szCs w:val="20"/>
        </w:rPr>
        <w:t xml:space="preserve">Moderate Intensity Monitoring </w:t>
      </w:r>
      <w:r w:rsidRPr="00C87904">
        <w:rPr>
          <w:rFonts w:ascii="Arial" w:hAnsi="Arial" w:cs="Arial"/>
          <w:sz w:val="20"/>
          <w:szCs w:val="20"/>
        </w:rPr>
        <w:t xml:space="preserve">– The PI or co-investigator monitors the study on a day-to-day basis and includes all monitoring activities described above in low intensity monitoring. In addition, most protocols will require well-described criteria for dose escalation, criteria defining maximum tolerated dose (MTD), and/or criteria for stopping the trial or involvement of a subject. Surveillance and protections are in place to adequately identify adverse events promptly. An independent medical monitor or safety monitoring committee may also be utilized to review adverse events as they occur and make recommendations to the protocol team. </w:t>
      </w:r>
      <w:r w:rsidR="00B11076">
        <w:rPr>
          <w:rFonts w:ascii="Arial" w:hAnsi="Arial" w:cs="Arial"/>
          <w:sz w:val="20"/>
          <w:szCs w:val="20"/>
        </w:rPr>
        <w:t xml:space="preserve">If the study is run under an IND or IDE, include a study monitor to </w:t>
      </w:r>
      <w:r w:rsidR="00B11076" w:rsidRPr="005D2132">
        <w:rPr>
          <w:rFonts w:ascii="Arial" w:eastAsia="Times New Roman" w:hAnsi="Arial" w:cs="Arial"/>
          <w:sz w:val="20"/>
          <w:szCs w:val="20"/>
        </w:rPr>
        <w:t xml:space="preserve">review </w:t>
      </w:r>
      <w:r w:rsidR="00B11076">
        <w:rPr>
          <w:rFonts w:ascii="Arial" w:eastAsia="Times New Roman" w:hAnsi="Arial" w:cs="Arial"/>
          <w:sz w:val="20"/>
          <w:szCs w:val="20"/>
        </w:rPr>
        <w:t xml:space="preserve">collected </w:t>
      </w:r>
      <w:r w:rsidR="00B11076" w:rsidRPr="005D2132">
        <w:rPr>
          <w:rFonts w:ascii="Arial" w:eastAsia="Times New Roman" w:hAnsi="Arial" w:cs="Arial"/>
          <w:sz w:val="20"/>
          <w:szCs w:val="20"/>
        </w:rPr>
        <w:t>data to ensure the reported trial data are accurate, complete</w:t>
      </w:r>
      <w:r w:rsidR="00B11076">
        <w:rPr>
          <w:rFonts w:ascii="Arial" w:hAnsi="Arial" w:cs="Arial"/>
          <w:sz w:val="20"/>
          <w:szCs w:val="20"/>
        </w:rPr>
        <w:t>,</w:t>
      </w:r>
      <w:r w:rsidR="00B11076" w:rsidRPr="005D2132">
        <w:rPr>
          <w:rFonts w:ascii="Arial" w:eastAsia="Times New Roman" w:hAnsi="Arial" w:cs="Arial"/>
          <w:sz w:val="20"/>
          <w:szCs w:val="20"/>
        </w:rPr>
        <w:t xml:space="preserve"> and verifiable. </w:t>
      </w:r>
      <w:r w:rsidRPr="00C87904">
        <w:rPr>
          <w:rFonts w:ascii="Arial" w:hAnsi="Arial" w:cs="Arial"/>
          <w:b/>
          <w:bCs/>
          <w:sz w:val="20"/>
          <w:szCs w:val="20"/>
        </w:rPr>
        <w:t>Examples of studies requiring moderate intensity monitoring include:</w:t>
      </w:r>
      <w:r w:rsidRPr="00C87904">
        <w:rPr>
          <w:rFonts w:ascii="Arial" w:hAnsi="Arial" w:cs="Arial"/>
          <w:sz w:val="20"/>
          <w:szCs w:val="20"/>
        </w:rPr>
        <w:t xml:space="preserve"> </w:t>
      </w:r>
    </w:p>
    <w:p w14:paraId="1EA269AD" w14:textId="77777777" w:rsidR="001062FC" w:rsidRPr="00C87904" w:rsidRDefault="001062FC" w:rsidP="00087B1B">
      <w:pPr>
        <w:pStyle w:val="Level1"/>
        <w:numPr>
          <w:ilvl w:val="0"/>
          <w:numId w:val="12"/>
        </w:numPr>
        <w:rPr>
          <w:rFonts w:ascii="Arial" w:hAnsi="Arial" w:cs="Arial"/>
          <w:sz w:val="20"/>
          <w:szCs w:val="20"/>
        </w:rPr>
      </w:pPr>
      <w:r w:rsidRPr="00C87904">
        <w:rPr>
          <w:rFonts w:ascii="Arial" w:hAnsi="Arial" w:cs="Arial"/>
          <w:sz w:val="20"/>
          <w:szCs w:val="20"/>
        </w:rPr>
        <w:t xml:space="preserve">Subjects treated with placebo for a recognized </w:t>
      </w:r>
      <w:proofErr w:type="gramStart"/>
      <w:r w:rsidRPr="00C87904">
        <w:rPr>
          <w:rFonts w:ascii="Arial" w:hAnsi="Arial" w:cs="Arial"/>
          <w:sz w:val="20"/>
          <w:szCs w:val="20"/>
        </w:rPr>
        <w:t>disease;</w:t>
      </w:r>
      <w:proofErr w:type="gramEnd"/>
    </w:p>
    <w:p w14:paraId="57BCD5CE" w14:textId="77777777" w:rsidR="001062FC" w:rsidRPr="00C87904" w:rsidRDefault="001062FC" w:rsidP="00087B1B">
      <w:pPr>
        <w:pStyle w:val="Level1"/>
        <w:numPr>
          <w:ilvl w:val="0"/>
          <w:numId w:val="12"/>
        </w:numPr>
        <w:rPr>
          <w:rFonts w:ascii="Arial" w:hAnsi="Arial" w:cs="Arial"/>
          <w:sz w:val="20"/>
          <w:szCs w:val="20"/>
        </w:rPr>
      </w:pPr>
      <w:r w:rsidRPr="00C87904">
        <w:rPr>
          <w:rFonts w:ascii="Arial" w:hAnsi="Arial" w:cs="Arial"/>
          <w:sz w:val="20"/>
          <w:szCs w:val="20"/>
        </w:rPr>
        <w:t xml:space="preserve">Substantial risk of a serious adverse event originating from the underlying condition of the </w:t>
      </w:r>
      <w:proofErr w:type="gramStart"/>
      <w:r w:rsidRPr="00C87904">
        <w:rPr>
          <w:rFonts w:ascii="Arial" w:hAnsi="Arial" w:cs="Arial"/>
          <w:sz w:val="20"/>
          <w:szCs w:val="20"/>
        </w:rPr>
        <w:t>subject;</w:t>
      </w:r>
      <w:proofErr w:type="gramEnd"/>
    </w:p>
    <w:p w14:paraId="02633660" w14:textId="77777777" w:rsidR="001062FC" w:rsidRPr="00C87904" w:rsidRDefault="001062FC" w:rsidP="00087B1B">
      <w:pPr>
        <w:pStyle w:val="Level1"/>
        <w:numPr>
          <w:ilvl w:val="0"/>
          <w:numId w:val="12"/>
        </w:numPr>
        <w:rPr>
          <w:rFonts w:ascii="Arial" w:hAnsi="Arial" w:cs="Arial"/>
          <w:sz w:val="20"/>
          <w:szCs w:val="20"/>
        </w:rPr>
      </w:pPr>
      <w:r w:rsidRPr="00C87904">
        <w:rPr>
          <w:rFonts w:ascii="Arial" w:hAnsi="Arial" w:cs="Arial"/>
          <w:sz w:val="20"/>
          <w:szCs w:val="20"/>
        </w:rPr>
        <w:t xml:space="preserve">Research involves subjects with serious viral, autoimmune, and malignant illness in a treatment study of moderate </w:t>
      </w:r>
      <w:proofErr w:type="gramStart"/>
      <w:r w:rsidRPr="00C87904">
        <w:rPr>
          <w:rFonts w:ascii="Arial" w:hAnsi="Arial" w:cs="Arial"/>
          <w:sz w:val="20"/>
          <w:szCs w:val="20"/>
        </w:rPr>
        <w:t>risk;</w:t>
      </w:r>
      <w:proofErr w:type="gramEnd"/>
    </w:p>
    <w:p w14:paraId="3329C1FD" w14:textId="77777777" w:rsidR="001062FC" w:rsidRPr="00C87904" w:rsidRDefault="001062FC" w:rsidP="00087B1B">
      <w:pPr>
        <w:pStyle w:val="Level1"/>
        <w:numPr>
          <w:ilvl w:val="0"/>
          <w:numId w:val="12"/>
        </w:numPr>
        <w:rPr>
          <w:rFonts w:ascii="Arial" w:hAnsi="Arial" w:cs="Arial"/>
          <w:sz w:val="20"/>
          <w:szCs w:val="20"/>
        </w:rPr>
      </w:pPr>
      <w:r w:rsidRPr="00C87904">
        <w:rPr>
          <w:rFonts w:ascii="Arial" w:hAnsi="Arial" w:cs="Arial"/>
          <w:sz w:val="20"/>
          <w:szCs w:val="20"/>
        </w:rPr>
        <w:t>Phase I or II, clinical trial with available safety data in humans (may include UNC investigator-initiated IND study of moderate risk</w:t>
      </w:r>
      <w:proofErr w:type="gramStart"/>
      <w:r w:rsidRPr="00C87904">
        <w:rPr>
          <w:rFonts w:ascii="Arial" w:hAnsi="Arial" w:cs="Arial"/>
          <w:sz w:val="20"/>
          <w:szCs w:val="20"/>
        </w:rPr>
        <w:t>);</w:t>
      </w:r>
      <w:proofErr w:type="gramEnd"/>
    </w:p>
    <w:p w14:paraId="6403DAD5" w14:textId="77777777" w:rsidR="001062FC" w:rsidRPr="00C87904" w:rsidRDefault="001062FC" w:rsidP="004B2D6D">
      <w:pPr>
        <w:pStyle w:val="Level1"/>
        <w:numPr>
          <w:ilvl w:val="0"/>
          <w:numId w:val="12"/>
        </w:numPr>
        <w:rPr>
          <w:rFonts w:ascii="Arial" w:hAnsi="Arial" w:cs="Arial"/>
          <w:sz w:val="20"/>
          <w:szCs w:val="20"/>
        </w:rPr>
      </w:pPr>
      <w:r w:rsidRPr="00C87904">
        <w:rPr>
          <w:rFonts w:ascii="Arial" w:hAnsi="Arial" w:cs="Arial"/>
          <w:sz w:val="20"/>
          <w:szCs w:val="20"/>
        </w:rPr>
        <w:t>Minimal risk studies involving vulnerable populations (e.g. subjects with impaired capacity to give informed consent).</w:t>
      </w:r>
    </w:p>
    <w:p w14:paraId="02EEF8A5" w14:textId="77777777" w:rsidR="001062FC" w:rsidRPr="00C87904" w:rsidRDefault="001062FC" w:rsidP="00C87904">
      <w:pPr>
        <w:spacing w:after="0"/>
        <w:ind w:left="1440"/>
        <w:jc w:val="both"/>
        <w:rPr>
          <w:rFonts w:ascii="Arial" w:hAnsi="Arial" w:cs="Arial"/>
          <w:sz w:val="20"/>
          <w:szCs w:val="20"/>
        </w:rPr>
      </w:pPr>
    </w:p>
    <w:p w14:paraId="24C58E8F" w14:textId="4B31B02F" w:rsidR="001062FC" w:rsidRPr="00C87904" w:rsidRDefault="001062FC" w:rsidP="00C87904">
      <w:pPr>
        <w:pStyle w:val="Heading1"/>
        <w:spacing w:before="0"/>
        <w:rPr>
          <w:rFonts w:ascii="Arial" w:hAnsi="Arial" w:cs="Arial"/>
          <w:b/>
          <w:bCs/>
          <w:color w:val="auto"/>
          <w:sz w:val="20"/>
          <w:szCs w:val="20"/>
        </w:rPr>
      </w:pPr>
      <w:r w:rsidRPr="00C87904">
        <w:rPr>
          <w:rFonts w:ascii="Arial" w:hAnsi="Arial" w:cs="Arial"/>
          <w:b/>
          <w:bCs/>
          <w:color w:val="auto"/>
          <w:sz w:val="20"/>
          <w:szCs w:val="20"/>
        </w:rPr>
        <w:t xml:space="preserve">High Intensity Monitoring </w:t>
      </w:r>
      <w:r w:rsidRPr="00C87904">
        <w:rPr>
          <w:rFonts w:ascii="Arial" w:hAnsi="Arial" w:cs="Arial"/>
          <w:color w:val="auto"/>
          <w:sz w:val="20"/>
          <w:szCs w:val="20"/>
        </w:rPr>
        <w:t>– The PI or co-investigator monitors the study on a day-to-day basis and includes all monitoring activities described above in low intensity monitoring.  Most high-risk protocols will also require a Data Monitoring Committee to monitor the safety and efficacy of the study.  An independent Data Safety Monitoring Board (DSMB) is required by NIH Guidelines for all Phase III clinical trials. Based on the level of risk, the complexity of the protocol, and the patient population, the IRB may determine that a clinical trial or protocol requires an independent DSMB or DSMC. This may include a single institution, investigator initiated, clinical trial or protocol deemed of significant risk. If no other DSMB is in place for a single institution clinical trial, the PI may use the TraCS DSMB an independent board to fulfill this function.</w:t>
      </w:r>
      <w:r w:rsidRPr="00C87904">
        <w:rPr>
          <w:rFonts w:ascii="Arial" w:hAnsi="Arial" w:cs="Arial"/>
          <w:b/>
          <w:bCs/>
          <w:color w:val="auto"/>
          <w:sz w:val="20"/>
          <w:szCs w:val="20"/>
        </w:rPr>
        <w:t xml:space="preserve"> </w:t>
      </w:r>
      <w:r w:rsidR="00B11076" w:rsidRPr="00C87904">
        <w:rPr>
          <w:rFonts w:ascii="Arial" w:hAnsi="Arial" w:cs="Arial"/>
          <w:color w:val="auto"/>
          <w:sz w:val="20"/>
          <w:szCs w:val="20"/>
        </w:rPr>
        <w:t xml:space="preserve">If the study is run under an IND or IDE, include a study monitor to </w:t>
      </w:r>
      <w:r w:rsidR="00B11076" w:rsidRPr="00C87904">
        <w:rPr>
          <w:rFonts w:ascii="Arial" w:eastAsia="Times New Roman" w:hAnsi="Arial" w:cs="Arial"/>
          <w:color w:val="auto"/>
          <w:sz w:val="20"/>
          <w:szCs w:val="20"/>
        </w:rPr>
        <w:t>review collected data to ensure the reported trial data are accurate, complete</w:t>
      </w:r>
      <w:r w:rsidR="00B11076" w:rsidRPr="00C87904">
        <w:rPr>
          <w:rFonts w:ascii="Arial" w:hAnsi="Arial" w:cs="Arial"/>
          <w:color w:val="auto"/>
          <w:sz w:val="20"/>
          <w:szCs w:val="20"/>
        </w:rPr>
        <w:t>,</w:t>
      </w:r>
      <w:r w:rsidR="00B11076" w:rsidRPr="00C87904">
        <w:rPr>
          <w:rFonts w:ascii="Arial" w:eastAsia="Times New Roman" w:hAnsi="Arial" w:cs="Arial"/>
          <w:color w:val="auto"/>
          <w:sz w:val="20"/>
          <w:szCs w:val="20"/>
        </w:rPr>
        <w:t xml:space="preserve"> and verifiable</w:t>
      </w:r>
      <w:r w:rsidR="00B11076" w:rsidRPr="005D2132">
        <w:rPr>
          <w:rFonts w:ascii="Arial" w:eastAsia="Times New Roman" w:hAnsi="Arial" w:cs="Arial"/>
          <w:sz w:val="20"/>
          <w:szCs w:val="20"/>
        </w:rPr>
        <w:t xml:space="preserve">. </w:t>
      </w:r>
      <w:r w:rsidRPr="00C87904">
        <w:rPr>
          <w:rFonts w:ascii="Arial" w:hAnsi="Arial" w:cs="Arial"/>
          <w:b/>
          <w:bCs/>
          <w:color w:val="auto"/>
          <w:sz w:val="20"/>
          <w:szCs w:val="20"/>
        </w:rPr>
        <w:t>Examples of studies requiring high intensity monitoring include:</w:t>
      </w:r>
    </w:p>
    <w:p w14:paraId="49FADBC4" w14:textId="77777777" w:rsidR="001062FC" w:rsidRPr="00C87904" w:rsidRDefault="001062FC" w:rsidP="00087B1B">
      <w:pPr>
        <w:pStyle w:val="Level1"/>
        <w:numPr>
          <w:ilvl w:val="0"/>
          <w:numId w:val="13"/>
        </w:numPr>
        <w:rPr>
          <w:rFonts w:ascii="Arial" w:hAnsi="Arial" w:cs="Arial"/>
          <w:sz w:val="20"/>
          <w:szCs w:val="20"/>
        </w:rPr>
      </w:pPr>
      <w:r w:rsidRPr="00C87904">
        <w:rPr>
          <w:rFonts w:ascii="Arial" w:hAnsi="Arial" w:cs="Arial"/>
          <w:sz w:val="20"/>
          <w:szCs w:val="20"/>
        </w:rPr>
        <w:t xml:space="preserve">Clinical trials of interventions to prevent or treat a disease that leads to death or irreversible </w:t>
      </w:r>
      <w:proofErr w:type="gramStart"/>
      <w:r w:rsidRPr="00C87904">
        <w:rPr>
          <w:rFonts w:ascii="Arial" w:hAnsi="Arial" w:cs="Arial"/>
          <w:sz w:val="20"/>
          <w:szCs w:val="20"/>
        </w:rPr>
        <w:t>morbidity;</w:t>
      </w:r>
      <w:proofErr w:type="gramEnd"/>
    </w:p>
    <w:p w14:paraId="37CDDA8D" w14:textId="12007BA5" w:rsidR="001062FC" w:rsidRPr="00C87904" w:rsidRDefault="001062FC" w:rsidP="00087B1B">
      <w:pPr>
        <w:pStyle w:val="Level1"/>
        <w:numPr>
          <w:ilvl w:val="0"/>
          <w:numId w:val="13"/>
        </w:numPr>
        <w:rPr>
          <w:rFonts w:ascii="Arial" w:hAnsi="Arial" w:cs="Arial"/>
          <w:sz w:val="20"/>
          <w:szCs w:val="20"/>
        </w:rPr>
      </w:pPr>
      <w:r w:rsidRPr="00C87904">
        <w:rPr>
          <w:rFonts w:ascii="Arial" w:hAnsi="Arial" w:cs="Arial"/>
          <w:sz w:val="20"/>
          <w:szCs w:val="20"/>
        </w:rPr>
        <w:t xml:space="preserve">Studies involving interventions or invasive procedures with substantial risk or potential severe </w:t>
      </w:r>
      <w:proofErr w:type="gramStart"/>
      <w:r w:rsidRPr="00C87904">
        <w:rPr>
          <w:rFonts w:ascii="Arial" w:hAnsi="Arial" w:cs="Arial"/>
          <w:sz w:val="20"/>
          <w:szCs w:val="20"/>
        </w:rPr>
        <w:t>toxicity;</w:t>
      </w:r>
      <w:proofErr w:type="gramEnd"/>
    </w:p>
    <w:p w14:paraId="6F461FB9" w14:textId="77777777" w:rsidR="001062FC" w:rsidRPr="00C87904" w:rsidRDefault="001062FC" w:rsidP="00087B1B">
      <w:pPr>
        <w:pStyle w:val="Level1"/>
        <w:numPr>
          <w:ilvl w:val="0"/>
          <w:numId w:val="13"/>
        </w:numPr>
        <w:rPr>
          <w:rFonts w:ascii="Arial" w:hAnsi="Arial" w:cs="Arial"/>
          <w:sz w:val="20"/>
          <w:szCs w:val="20"/>
        </w:rPr>
      </w:pPr>
      <w:r w:rsidRPr="00C87904">
        <w:rPr>
          <w:rFonts w:ascii="Arial" w:hAnsi="Arial" w:cs="Arial"/>
          <w:sz w:val="20"/>
          <w:szCs w:val="20"/>
        </w:rPr>
        <w:t xml:space="preserve">An investigator-initiated IND trial of higher </w:t>
      </w:r>
      <w:proofErr w:type="gramStart"/>
      <w:r w:rsidRPr="00C87904">
        <w:rPr>
          <w:rFonts w:ascii="Arial" w:hAnsi="Arial" w:cs="Arial"/>
          <w:sz w:val="20"/>
          <w:szCs w:val="20"/>
        </w:rPr>
        <w:t>risk;</w:t>
      </w:r>
      <w:proofErr w:type="gramEnd"/>
    </w:p>
    <w:p w14:paraId="703BE780" w14:textId="77777777" w:rsidR="001062FC" w:rsidRPr="00C87904" w:rsidRDefault="001062FC" w:rsidP="00087B1B">
      <w:pPr>
        <w:pStyle w:val="Level1"/>
        <w:numPr>
          <w:ilvl w:val="0"/>
          <w:numId w:val="13"/>
        </w:numPr>
        <w:rPr>
          <w:rFonts w:ascii="Arial" w:hAnsi="Arial" w:cs="Arial"/>
          <w:sz w:val="20"/>
          <w:szCs w:val="20"/>
        </w:rPr>
      </w:pPr>
      <w:r w:rsidRPr="00C87904">
        <w:rPr>
          <w:rFonts w:ascii="Arial" w:hAnsi="Arial" w:cs="Arial"/>
          <w:sz w:val="20"/>
          <w:szCs w:val="20"/>
        </w:rPr>
        <w:t xml:space="preserve">Implantation of a device with an </w:t>
      </w:r>
      <w:proofErr w:type="gramStart"/>
      <w:r w:rsidRPr="00C87904">
        <w:rPr>
          <w:rFonts w:ascii="Arial" w:hAnsi="Arial" w:cs="Arial"/>
          <w:sz w:val="20"/>
          <w:szCs w:val="20"/>
        </w:rPr>
        <w:t>IDE;</w:t>
      </w:r>
      <w:proofErr w:type="gramEnd"/>
    </w:p>
    <w:p w14:paraId="452D1DE6" w14:textId="77777777" w:rsidR="001062FC" w:rsidRPr="00C87904" w:rsidRDefault="001062FC" w:rsidP="004B2D6D">
      <w:pPr>
        <w:pStyle w:val="Level1"/>
        <w:numPr>
          <w:ilvl w:val="0"/>
          <w:numId w:val="13"/>
        </w:numPr>
        <w:rPr>
          <w:rFonts w:ascii="Arial" w:hAnsi="Arial" w:cs="Arial"/>
          <w:sz w:val="20"/>
          <w:szCs w:val="20"/>
        </w:rPr>
      </w:pPr>
      <w:r w:rsidRPr="00C87904">
        <w:rPr>
          <w:rFonts w:ascii="Arial" w:hAnsi="Arial" w:cs="Arial"/>
          <w:sz w:val="20"/>
          <w:szCs w:val="20"/>
        </w:rPr>
        <w:t xml:space="preserve">Study using a new chemical or drug for which there is limited or no available safety data in </w:t>
      </w:r>
      <w:proofErr w:type="gramStart"/>
      <w:r w:rsidRPr="00C87904">
        <w:rPr>
          <w:rFonts w:ascii="Arial" w:hAnsi="Arial" w:cs="Arial"/>
          <w:sz w:val="20"/>
          <w:szCs w:val="20"/>
        </w:rPr>
        <w:t>humans;</w:t>
      </w:r>
      <w:proofErr w:type="gramEnd"/>
    </w:p>
    <w:p w14:paraId="6EE0D8E5" w14:textId="77777777" w:rsidR="001062FC" w:rsidRPr="00C87904" w:rsidRDefault="001062FC" w:rsidP="005C5D8E">
      <w:pPr>
        <w:pStyle w:val="Level1"/>
        <w:numPr>
          <w:ilvl w:val="0"/>
          <w:numId w:val="13"/>
        </w:numPr>
        <w:rPr>
          <w:rFonts w:ascii="Arial" w:hAnsi="Arial" w:cs="Arial"/>
          <w:sz w:val="20"/>
          <w:szCs w:val="20"/>
        </w:rPr>
      </w:pPr>
      <w:r w:rsidRPr="00C87904">
        <w:rPr>
          <w:rFonts w:ascii="Arial" w:hAnsi="Arial" w:cs="Arial"/>
          <w:sz w:val="20"/>
          <w:szCs w:val="20"/>
        </w:rPr>
        <w:t xml:space="preserve">A gene transfer study or research involving recombinant DNA </w:t>
      </w:r>
      <w:proofErr w:type="gramStart"/>
      <w:r w:rsidRPr="00C87904">
        <w:rPr>
          <w:rFonts w:ascii="Arial" w:hAnsi="Arial" w:cs="Arial"/>
          <w:sz w:val="20"/>
          <w:szCs w:val="20"/>
        </w:rPr>
        <w:t>molecules;</w:t>
      </w:r>
      <w:proofErr w:type="gramEnd"/>
    </w:p>
    <w:p w14:paraId="42EDA8F3" w14:textId="77777777" w:rsidR="001062FC" w:rsidRPr="00C87904" w:rsidRDefault="001062FC" w:rsidP="005C5D8E">
      <w:pPr>
        <w:pStyle w:val="Level1"/>
        <w:numPr>
          <w:ilvl w:val="0"/>
          <w:numId w:val="13"/>
        </w:numPr>
        <w:rPr>
          <w:rFonts w:ascii="Arial" w:hAnsi="Arial" w:cs="Arial"/>
          <w:sz w:val="20"/>
          <w:szCs w:val="20"/>
        </w:rPr>
      </w:pPr>
      <w:r w:rsidRPr="00C87904">
        <w:rPr>
          <w:rFonts w:ascii="Arial" w:hAnsi="Arial" w:cs="Arial"/>
          <w:sz w:val="20"/>
          <w:szCs w:val="20"/>
        </w:rPr>
        <w:t>Industry sponsored, multi-center, randomized, clinical trials (phase IIb, III, and IV).</w:t>
      </w:r>
    </w:p>
    <w:p w14:paraId="38993B4A" w14:textId="77777777" w:rsidR="001062FC" w:rsidRPr="00087B1B" w:rsidRDefault="001062FC" w:rsidP="00813832">
      <w:pPr>
        <w:spacing w:after="0"/>
        <w:rPr>
          <w:rFonts w:ascii="Arial" w:eastAsia="Times New Roman" w:hAnsi="Arial" w:cs="Arial"/>
          <w:sz w:val="20"/>
          <w:szCs w:val="20"/>
        </w:rPr>
      </w:pPr>
    </w:p>
    <w:p w14:paraId="1EB2F32E" w14:textId="18166A37" w:rsidR="00DD2420" w:rsidRPr="00087B1B" w:rsidRDefault="00DD2420" w:rsidP="006702D5">
      <w:pPr>
        <w:spacing w:after="0"/>
        <w:rPr>
          <w:rFonts w:ascii="Arial" w:hAnsi="Arial" w:cs="Arial"/>
          <w:sz w:val="20"/>
          <w:szCs w:val="20"/>
        </w:rPr>
      </w:pPr>
      <w:r w:rsidRPr="00087B1B">
        <w:rPr>
          <w:rFonts w:ascii="Arial" w:hAnsi="Arial" w:cs="Arial"/>
          <w:b/>
          <w:bCs/>
          <w:sz w:val="20"/>
          <w:szCs w:val="20"/>
        </w:rPr>
        <w:t>For more information</w:t>
      </w:r>
      <w:r w:rsidRPr="00087B1B">
        <w:rPr>
          <w:rFonts w:ascii="Arial" w:hAnsi="Arial" w:cs="Arial"/>
          <w:sz w:val="20"/>
          <w:szCs w:val="20"/>
        </w:rPr>
        <w:t>:</w:t>
      </w:r>
    </w:p>
    <w:p w14:paraId="018D4DA6" w14:textId="718AB33D" w:rsidR="00CC047D" w:rsidRDefault="005C02AA" w:rsidP="00625997">
      <w:pPr>
        <w:pStyle w:val="indentedlist"/>
        <w:numPr>
          <w:ilvl w:val="0"/>
          <w:numId w:val="8"/>
        </w:numPr>
        <w:tabs>
          <w:tab w:val="clear" w:pos="720"/>
          <w:tab w:val="num" w:pos="360"/>
        </w:tabs>
        <w:spacing w:before="0" w:beforeAutospacing="0" w:after="0" w:afterAutospacing="0"/>
        <w:ind w:left="360"/>
        <w:rPr>
          <w:rFonts w:ascii="Arial" w:hAnsi="Arial" w:cs="Arial"/>
          <w:sz w:val="20"/>
          <w:szCs w:val="20"/>
        </w:rPr>
      </w:pPr>
      <w:r w:rsidRPr="00087B1B">
        <w:rPr>
          <w:rFonts w:ascii="Arial" w:hAnsi="Arial" w:cs="Arial"/>
          <w:sz w:val="20"/>
          <w:szCs w:val="20"/>
        </w:rPr>
        <w:t>DSMB</w:t>
      </w:r>
      <w:r>
        <w:rPr>
          <w:rFonts w:ascii="Arial" w:hAnsi="Arial" w:cs="Arial"/>
          <w:sz w:val="20"/>
          <w:szCs w:val="20"/>
        </w:rPr>
        <w:t xml:space="preserve"> Training Manual: </w:t>
      </w:r>
      <w:hyperlink r:id="rId11" w:history="1">
        <w:r w:rsidR="00C87904" w:rsidRPr="00DD3F37">
          <w:rPr>
            <w:rStyle w:val="Hyperlink"/>
            <w:rFonts w:ascii="Arial" w:hAnsi="Arial" w:cs="Arial"/>
            <w:sz w:val="20"/>
            <w:szCs w:val="20"/>
          </w:rPr>
          <w:t>https://www.tuftsctsi.org/research-services/regulatory/data-and-safety-monitoring-board-training-manual-for-investigator-initiated-studies/</w:t>
        </w:r>
      </w:hyperlink>
      <w:r w:rsidR="00C87904">
        <w:rPr>
          <w:rFonts w:ascii="Arial" w:hAnsi="Arial" w:cs="Arial"/>
          <w:sz w:val="20"/>
          <w:szCs w:val="20"/>
        </w:rPr>
        <w:t xml:space="preserve"> </w:t>
      </w:r>
    </w:p>
    <w:p w14:paraId="5227EB2D" w14:textId="22C1D822" w:rsidR="00DD2420" w:rsidRPr="00087B1B" w:rsidRDefault="00542240" w:rsidP="00625997">
      <w:pPr>
        <w:pStyle w:val="indentedlist"/>
        <w:numPr>
          <w:ilvl w:val="0"/>
          <w:numId w:val="8"/>
        </w:numPr>
        <w:tabs>
          <w:tab w:val="clear" w:pos="720"/>
          <w:tab w:val="num" w:pos="360"/>
        </w:tabs>
        <w:spacing w:before="0" w:beforeAutospacing="0" w:after="0" w:afterAutospacing="0"/>
        <w:ind w:left="360"/>
        <w:rPr>
          <w:rFonts w:ascii="Arial" w:hAnsi="Arial" w:cs="Arial"/>
          <w:sz w:val="20"/>
          <w:szCs w:val="20"/>
        </w:rPr>
      </w:pPr>
      <w:hyperlink r:id="rId12" w:anchor="Data" w:history="1">
        <w:r w:rsidR="00DD2420" w:rsidRPr="001062FC">
          <w:rPr>
            <w:rStyle w:val="Hyperlink"/>
            <w:rFonts w:ascii="Arial" w:hAnsi="Arial" w:cs="Arial"/>
            <w:sz w:val="20"/>
            <w:szCs w:val="20"/>
          </w:rPr>
          <w:t>NIH Grants Policy Statement, Section 4.1.15.6: Data and Safety Monitoring</w:t>
        </w:r>
      </w:hyperlink>
      <w:r w:rsidR="00DD2420" w:rsidRPr="00087B1B">
        <w:rPr>
          <w:rFonts w:ascii="Arial" w:hAnsi="Arial" w:cs="Arial"/>
          <w:sz w:val="20"/>
          <w:szCs w:val="20"/>
        </w:rPr>
        <w:t xml:space="preserve"> </w:t>
      </w:r>
    </w:p>
    <w:p w14:paraId="1319743E" w14:textId="43689728" w:rsidR="00087EFE" w:rsidRPr="00087B1B" w:rsidRDefault="00542240" w:rsidP="00625997">
      <w:pPr>
        <w:pStyle w:val="indentedlist"/>
        <w:numPr>
          <w:ilvl w:val="0"/>
          <w:numId w:val="9"/>
        </w:numPr>
        <w:tabs>
          <w:tab w:val="clear" w:pos="720"/>
          <w:tab w:val="num" w:pos="360"/>
        </w:tabs>
        <w:spacing w:before="0" w:beforeAutospacing="0" w:after="0" w:afterAutospacing="0"/>
        <w:ind w:left="360"/>
        <w:rPr>
          <w:rFonts w:ascii="Arial" w:hAnsi="Arial" w:cs="Arial"/>
          <w:sz w:val="20"/>
          <w:szCs w:val="20"/>
        </w:rPr>
      </w:pPr>
      <w:hyperlink r:id="rId13" w:history="1">
        <w:r w:rsidR="00087EFE" w:rsidRPr="001062FC">
          <w:rPr>
            <w:rStyle w:val="Hyperlink"/>
            <w:rFonts w:ascii="Arial" w:hAnsi="Arial" w:cs="Arial"/>
            <w:sz w:val="20"/>
            <w:szCs w:val="20"/>
          </w:rPr>
          <w:t>https://grants.nih.gov/policy/humansubjects/policies-and-regulations/data-safety.htm</w:t>
        </w:r>
      </w:hyperlink>
      <w:r w:rsidR="00087EFE" w:rsidRPr="00087B1B">
        <w:rPr>
          <w:rFonts w:ascii="Arial" w:hAnsi="Arial" w:cs="Arial"/>
          <w:sz w:val="20"/>
          <w:szCs w:val="20"/>
        </w:rPr>
        <w:t xml:space="preserve"> </w:t>
      </w:r>
    </w:p>
    <w:p w14:paraId="3319703C" w14:textId="0A6B82AA" w:rsidR="00087EFE" w:rsidRPr="00087B1B" w:rsidRDefault="00542240" w:rsidP="00625997">
      <w:pPr>
        <w:pStyle w:val="indentedlist"/>
        <w:numPr>
          <w:ilvl w:val="0"/>
          <w:numId w:val="9"/>
        </w:numPr>
        <w:tabs>
          <w:tab w:val="clear" w:pos="720"/>
          <w:tab w:val="num" w:pos="360"/>
        </w:tabs>
        <w:spacing w:before="0" w:beforeAutospacing="0" w:after="0" w:afterAutospacing="0"/>
        <w:ind w:left="360"/>
        <w:rPr>
          <w:rFonts w:ascii="Arial" w:hAnsi="Arial" w:cs="Arial"/>
          <w:sz w:val="20"/>
          <w:szCs w:val="20"/>
        </w:rPr>
      </w:pPr>
      <w:hyperlink r:id="rId14" w:history="1">
        <w:r w:rsidR="00087EFE" w:rsidRPr="001062FC">
          <w:rPr>
            <w:rStyle w:val="Hyperlink"/>
            <w:rFonts w:ascii="Arial" w:hAnsi="Arial" w:cs="Arial"/>
            <w:sz w:val="20"/>
            <w:szCs w:val="20"/>
          </w:rPr>
          <w:t>https://www.nia.nih.gov/research/grants-funding/nia-guidance-clinical-trials</w:t>
        </w:r>
      </w:hyperlink>
      <w:r w:rsidR="00087EFE" w:rsidRPr="00087B1B">
        <w:rPr>
          <w:rFonts w:ascii="Arial" w:hAnsi="Arial" w:cs="Arial"/>
          <w:sz w:val="20"/>
          <w:szCs w:val="20"/>
        </w:rPr>
        <w:t xml:space="preserve"> </w:t>
      </w:r>
    </w:p>
    <w:p w14:paraId="59805E3E" w14:textId="7A6FA4B5" w:rsidR="00087EFE" w:rsidRPr="00087B1B" w:rsidRDefault="00542240" w:rsidP="00625997">
      <w:pPr>
        <w:pStyle w:val="indentedlist"/>
        <w:numPr>
          <w:ilvl w:val="0"/>
          <w:numId w:val="9"/>
        </w:numPr>
        <w:tabs>
          <w:tab w:val="clear" w:pos="720"/>
          <w:tab w:val="num" w:pos="360"/>
        </w:tabs>
        <w:spacing w:before="0" w:beforeAutospacing="0" w:after="0" w:afterAutospacing="0"/>
        <w:ind w:left="360"/>
        <w:rPr>
          <w:rFonts w:ascii="Arial" w:hAnsi="Arial" w:cs="Arial"/>
          <w:sz w:val="20"/>
          <w:szCs w:val="20"/>
        </w:rPr>
      </w:pPr>
      <w:hyperlink r:id="rId15" w:history="1">
        <w:r w:rsidR="00087EFE" w:rsidRPr="001062FC">
          <w:rPr>
            <w:rStyle w:val="Hyperlink"/>
            <w:rFonts w:ascii="Arial" w:hAnsi="Arial" w:cs="Arial"/>
            <w:sz w:val="20"/>
            <w:szCs w:val="20"/>
          </w:rPr>
          <w:t>https://www.niaid.nih.gov/grants-contracts/decision-tree-data-safety-monitoring-plan</w:t>
        </w:r>
      </w:hyperlink>
      <w:r w:rsidR="00087EFE" w:rsidRPr="00087B1B">
        <w:rPr>
          <w:rFonts w:ascii="Arial" w:hAnsi="Arial" w:cs="Arial"/>
          <w:sz w:val="20"/>
          <w:szCs w:val="20"/>
        </w:rPr>
        <w:t xml:space="preserve"> </w:t>
      </w:r>
    </w:p>
    <w:p w14:paraId="4A50A23E" w14:textId="43CBCD24" w:rsidR="007F645C" w:rsidRPr="00087B1B" w:rsidRDefault="00B8776E" w:rsidP="00625997">
      <w:pPr>
        <w:pStyle w:val="indentedlist"/>
        <w:numPr>
          <w:ilvl w:val="0"/>
          <w:numId w:val="9"/>
        </w:numPr>
        <w:tabs>
          <w:tab w:val="clear" w:pos="720"/>
          <w:tab w:val="num" w:pos="360"/>
        </w:tabs>
        <w:spacing w:before="0" w:beforeAutospacing="0" w:after="0" w:afterAutospacing="0"/>
        <w:ind w:left="360"/>
        <w:rPr>
          <w:rFonts w:ascii="Arial" w:hAnsi="Arial" w:cs="Arial"/>
          <w:sz w:val="20"/>
          <w:szCs w:val="20"/>
        </w:rPr>
      </w:pPr>
      <w:r w:rsidRPr="00087B1B">
        <w:rPr>
          <w:rFonts w:ascii="Arial" w:hAnsi="Arial" w:cs="Arial"/>
          <w:sz w:val="20"/>
          <w:szCs w:val="20"/>
        </w:rPr>
        <w:t xml:space="preserve">NC TraCS DSMB:  </w:t>
      </w:r>
      <w:hyperlink r:id="rId16" w:history="1">
        <w:r w:rsidRPr="001062FC">
          <w:rPr>
            <w:rStyle w:val="Hyperlink"/>
            <w:rFonts w:ascii="Arial" w:hAnsi="Arial" w:cs="Arial"/>
            <w:sz w:val="20"/>
            <w:szCs w:val="20"/>
          </w:rPr>
          <w:t>https://tracs.unc.edu/index.php/services/regulatory/data-and-safety-monitoring-board</w:t>
        </w:r>
      </w:hyperlink>
      <w:r w:rsidRPr="00087B1B">
        <w:rPr>
          <w:rFonts w:ascii="Arial" w:hAnsi="Arial" w:cs="Arial"/>
          <w:sz w:val="20"/>
          <w:szCs w:val="20"/>
        </w:rPr>
        <w:t xml:space="preserve"> </w:t>
      </w:r>
    </w:p>
    <w:p w14:paraId="6C185065" w14:textId="3F9CF5EC" w:rsidR="005E6B7F" w:rsidRPr="005E6B7F" w:rsidRDefault="006702D5" w:rsidP="005E6B7F">
      <w:pPr>
        <w:pStyle w:val="indentedlist"/>
        <w:numPr>
          <w:ilvl w:val="0"/>
          <w:numId w:val="9"/>
        </w:numPr>
        <w:tabs>
          <w:tab w:val="clear" w:pos="720"/>
          <w:tab w:val="num" w:pos="360"/>
        </w:tabs>
        <w:spacing w:before="0" w:beforeAutospacing="0" w:after="0" w:afterAutospacing="0"/>
        <w:ind w:left="360"/>
        <w:rPr>
          <w:rFonts w:ascii="Arial" w:hAnsi="Arial" w:cs="Arial"/>
          <w:sz w:val="20"/>
          <w:szCs w:val="20"/>
        </w:rPr>
      </w:pPr>
      <w:r w:rsidRPr="00087B1B">
        <w:rPr>
          <w:rFonts w:ascii="Arial" w:hAnsi="Arial" w:cs="Arial"/>
          <w:sz w:val="20"/>
          <w:szCs w:val="20"/>
        </w:rPr>
        <w:t xml:space="preserve">Contact NC TraCS Regulatory Service to </w:t>
      </w:r>
      <w:hyperlink r:id="rId17" w:history="1">
        <w:r w:rsidRPr="001062FC">
          <w:rPr>
            <w:rStyle w:val="Hyperlink"/>
            <w:rFonts w:ascii="Arial" w:hAnsi="Arial" w:cs="Arial"/>
            <w:sz w:val="20"/>
            <w:szCs w:val="20"/>
          </w:rPr>
          <w:t>Request help with Monitoring Plan Development</w:t>
        </w:r>
      </w:hyperlink>
      <w:r w:rsidRPr="00087B1B">
        <w:rPr>
          <w:rFonts w:ascii="Arial" w:hAnsi="Arial" w:cs="Arial"/>
          <w:sz w:val="20"/>
          <w:szCs w:val="20"/>
        </w:rPr>
        <w:t xml:space="preserve"> </w:t>
      </w:r>
    </w:p>
    <w:sectPr w:rsidR="005E6B7F" w:rsidRPr="005E6B7F" w:rsidSect="00F51A8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755"/>
    <w:multiLevelType w:val="hybridMultilevel"/>
    <w:tmpl w:val="7B66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14C1"/>
    <w:multiLevelType w:val="multilevel"/>
    <w:tmpl w:val="DBB2C0E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1194AC9"/>
    <w:multiLevelType w:val="multilevel"/>
    <w:tmpl w:val="A6942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02836"/>
    <w:multiLevelType w:val="hybridMultilevel"/>
    <w:tmpl w:val="A768E802"/>
    <w:lvl w:ilvl="0" w:tplc="05B2E23A">
      <w:start w:val="1"/>
      <w:numFmt w:val="bullet"/>
      <w:pStyle w:val="Level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4FB0DCE"/>
    <w:multiLevelType w:val="hybridMultilevel"/>
    <w:tmpl w:val="AFE0D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A6030"/>
    <w:multiLevelType w:val="hybridMultilevel"/>
    <w:tmpl w:val="CFA2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47B25"/>
    <w:multiLevelType w:val="hybridMultilevel"/>
    <w:tmpl w:val="1CB4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531E0"/>
    <w:multiLevelType w:val="multilevel"/>
    <w:tmpl w:val="3C6C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681CB1"/>
    <w:multiLevelType w:val="multilevel"/>
    <w:tmpl w:val="B6C64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3"/>
    </w:lvlOverride>
  </w:num>
  <w:num w:numId="2">
    <w:abstractNumId w:val="5"/>
  </w:num>
  <w:num w:numId="3">
    <w:abstractNumId w:val="7"/>
    <w:lvlOverride w:ilvl="0">
      <w:startOverride w:val="5"/>
    </w:lvlOverride>
  </w:num>
  <w:num w:numId="4">
    <w:abstractNumId w:val="1"/>
    <w:lvlOverride w:ilvl="0">
      <w:startOverride w:val="1"/>
    </w:lvlOverride>
  </w:num>
  <w:num w:numId="5">
    <w:abstractNumId w:val="1"/>
    <w:lvlOverride w:ilvl="0">
      <w:startOverride w:val="2"/>
    </w:lvlOverride>
  </w:num>
  <w:num w:numId="6">
    <w:abstractNumId w:val="1"/>
    <w:lvlOverride w:ilvl="0">
      <w:startOverride w:val="3"/>
    </w:lvlOverride>
  </w:num>
  <w:num w:numId="7">
    <w:abstractNumId w:val="1"/>
    <w:lvlOverride w:ilvl="0">
      <w:startOverride w:val="4"/>
    </w:lvlOverride>
  </w:num>
  <w:num w:numId="8">
    <w:abstractNumId w:val="8"/>
    <w:lvlOverride w:ilvl="0">
      <w:startOverride w:val="1"/>
    </w:lvlOverride>
  </w:num>
  <w:num w:numId="9">
    <w:abstractNumId w:val="8"/>
    <w:lvlOverride w:ilvl="0">
      <w:startOverride w:val="2"/>
    </w:lvlOverride>
  </w:num>
  <w:num w:numId="10">
    <w:abstractNumId w:val="3"/>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04"/>
    <w:rsid w:val="00000A8F"/>
    <w:rsid w:val="00087B1B"/>
    <w:rsid w:val="00087EFE"/>
    <w:rsid w:val="000F5E89"/>
    <w:rsid w:val="001062FC"/>
    <w:rsid w:val="00126D0E"/>
    <w:rsid w:val="00137832"/>
    <w:rsid w:val="001431AD"/>
    <w:rsid w:val="00173FCB"/>
    <w:rsid w:val="002A3DBE"/>
    <w:rsid w:val="00477D69"/>
    <w:rsid w:val="004B2D6D"/>
    <w:rsid w:val="00542240"/>
    <w:rsid w:val="00547722"/>
    <w:rsid w:val="00594F29"/>
    <w:rsid w:val="005C02AA"/>
    <w:rsid w:val="005C5D8E"/>
    <w:rsid w:val="005E6B7F"/>
    <w:rsid w:val="00625997"/>
    <w:rsid w:val="00651201"/>
    <w:rsid w:val="006702D5"/>
    <w:rsid w:val="007F645C"/>
    <w:rsid w:val="008050CA"/>
    <w:rsid w:val="00813832"/>
    <w:rsid w:val="009716FD"/>
    <w:rsid w:val="009F2997"/>
    <w:rsid w:val="00B11076"/>
    <w:rsid w:val="00B7116A"/>
    <w:rsid w:val="00B8776E"/>
    <w:rsid w:val="00C33704"/>
    <w:rsid w:val="00C87904"/>
    <w:rsid w:val="00C92A6B"/>
    <w:rsid w:val="00CC047D"/>
    <w:rsid w:val="00D360FD"/>
    <w:rsid w:val="00DD2420"/>
    <w:rsid w:val="00DE6657"/>
    <w:rsid w:val="00EC15CA"/>
    <w:rsid w:val="00F51A89"/>
    <w:rsid w:val="00FA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3F6F"/>
  <w15:chartTrackingRefBased/>
  <w15:docId w15:val="{18F0474E-72DA-4D10-A3B3-97BFFB5A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04"/>
  </w:style>
  <w:style w:type="paragraph" w:styleId="Heading1">
    <w:name w:val="heading 1"/>
    <w:basedOn w:val="Normal"/>
    <w:next w:val="Normal"/>
    <w:link w:val="Heading1Char"/>
    <w:uiPriority w:val="9"/>
    <w:qFormat/>
    <w:rsid w:val="001062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DD24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704"/>
    <w:rPr>
      <w:color w:val="0563C1" w:themeColor="hyperlink"/>
      <w:u w:val="single"/>
    </w:rPr>
  </w:style>
  <w:style w:type="paragraph" w:styleId="NormalWeb">
    <w:name w:val="Normal (Web)"/>
    <w:basedOn w:val="Normal"/>
    <w:uiPriority w:val="99"/>
    <w:unhideWhenUsed/>
    <w:rsid w:val="00C337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3704"/>
    <w:pPr>
      <w:ind w:left="720"/>
      <w:contextualSpacing/>
    </w:pPr>
  </w:style>
  <w:style w:type="paragraph" w:customStyle="1" w:styleId="indentedlist">
    <w:name w:val="indented_list"/>
    <w:basedOn w:val="Normal"/>
    <w:rsid w:val="00594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bleindentedlist">
    <w:name w:val="doubleindented_list"/>
    <w:basedOn w:val="Normal"/>
    <w:rsid w:val="00594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D2420"/>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087EFE"/>
    <w:rPr>
      <w:color w:val="605E5C"/>
      <w:shd w:val="clear" w:color="auto" w:fill="E1DFDD"/>
    </w:rPr>
  </w:style>
  <w:style w:type="character" w:styleId="FollowedHyperlink">
    <w:name w:val="FollowedHyperlink"/>
    <w:basedOn w:val="DefaultParagraphFont"/>
    <w:uiPriority w:val="99"/>
    <w:semiHidden/>
    <w:unhideWhenUsed/>
    <w:rsid w:val="00EC15CA"/>
    <w:rPr>
      <w:color w:val="954F72" w:themeColor="followedHyperlink"/>
      <w:u w:val="single"/>
    </w:rPr>
  </w:style>
  <w:style w:type="character" w:styleId="CommentReference">
    <w:name w:val="annotation reference"/>
    <w:basedOn w:val="DefaultParagraphFont"/>
    <w:uiPriority w:val="99"/>
    <w:semiHidden/>
    <w:unhideWhenUsed/>
    <w:rsid w:val="00137832"/>
    <w:rPr>
      <w:sz w:val="16"/>
      <w:szCs w:val="16"/>
    </w:rPr>
  </w:style>
  <w:style w:type="paragraph" w:styleId="CommentText">
    <w:name w:val="annotation text"/>
    <w:basedOn w:val="Normal"/>
    <w:link w:val="CommentTextChar"/>
    <w:uiPriority w:val="99"/>
    <w:semiHidden/>
    <w:unhideWhenUsed/>
    <w:rsid w:val="00137832"/>
    <w:pPr>
      <w:spacing w:line="240" w:lineRule="auto"/>
    </w:pPr>
    <w:rPr>
      <w:sz w:val="20"/>
      <w:szCs w:val="20"/>
    </w:rPr>
  </w:style>
  <w:style w:type="character" w:customStyle="1" w:styleId="CommentTextChar">
    <w:name w:val="Comment Text Char"/>
    <w:basedOn w:val="DefaultParagraphFont"/>
    <w:link w:val="CommentText"/>
    <w:uiPriority w:val="99"/>
    <w:semiHidden/>
    <w:rsid w:val="00137832"/>
    <w:rPr>
      <w:sz w:val="20"/>
      <w:szCs w:val="20"/>
    </w:rPr>
  </w:style>
  <w:style w:type="paragraph" w:styleId="CommentSubject">
    <w:name w:val="annotation subject"/>
    <w:basedOn w:val="CommentText"/>
    <w:next w:val="CommentText"/>
    <w:link w:val="CommentSubjectChar"/>
    <w:uiPriority w:val="99"/>
    <w:semiHidden/>
    <w:unhideWhenUsed/>
    <w:rsid w:val="00137832"/>
    <w:rPr>
      <w:b/>
      <w:bCs/>
    </w:rPr>
  </w:style>
  <w:style w:type="character" w:customStyle="1" w:styleId="CommentSubjectChar">
    <w:name w:val="Comment Subject Char"/>
    <w:basedOn w:val="CommentTextChar"/>
    <w:link w:val="CommentSubject"/>
    <w:uiPriority w:val="99"/>
    <w:semiHidden/>
    <w:rsid w:val="00137832"/>
    <w:rPr>
      <w:b/>
      <w:bCs/>
      <w:sz w:val="20"/>
      <w:szCs w:val="20"/>
    </w:rPr>
  </w:style>
  <w:style w:type="paragraph" w:styleId="BalloonText">
    <w:name w:val="Balloon Text"/>
    <w:basedOn w:val="Normal"/>
    <w:link w:val="BalloonTextChar"/>
    <w:uiPriority w:val="99"/>
    <w:semiHidden/>
    <w:unhideWhenUsed/>
    <w:rsid w:val="00137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832"/>
    <w:rPr>
      <w:rFonts w:ascii="Segoe UI" w:hAnsi="Segoe UI" w:cs="Segoe UI"/>
      <w:sz w:val="18"/>
      <w:szCs w:val="18"/>
    </w:rPr>
  </w:style>
  <w:style w:type="character" w:customStyle="1" w:styleId="Heading1Char">
    <w:name w:val="Heading 1 Char"/>
    <w:basedOn w:val="DefaultParagraphFont"/>
    <w:link w:val="Heading1"/>
    <w:uiPriority w:val="9"/>
    <w:rsid w:val="001062FC"/>
    <w:rPr>
      <w:rFonts w:asciiTheme="majorHAnsi" w:eastAsiaTheme="majorEastAsia" w:hAnsiTheme="majorHAnsi" w:cstheme="majorBidi"/>
      <w:color w:val="2F5496" w:themeColor="accent1" w:themeShade="BF"/>
      <w:sz w:val="32"/>
      <w:szCs w:val="32"/>
    </w:rPr>
  </w:style>
  <w:style w:type="paragraph" w:customStyle="1" w:styleId="Level1">
    <w:name w:val="Level 1"/>
    <w:basedOn w:val="Normal"/>
    <w:rsid w:val="001062FC"/>
    <w:pPr>
      <w:numPr>
        <w:numId w:val="10"/>
      </w:num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87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63408">
      <w:bodyDiv w:val="1"/>
      <w:marLeft w:val="0"/>
      <w:marRight w:val="0"/>
      <w:marTop w:val="0"/>
      <w:marBottom w:val="0"/>
      <w:divBdr>
        <w:top w:val="none" w:sz="0" w:space="0" w:color="auto"/>
        <w:left w:val="none" w:sz="0" w:space="0" w:color="auto"/>
        <w:bottom w:val="none" w:sz="0" w:space="0" w:color="auto"/>
        <w:right w:val="none" w:sz="0" w:space="0" w:color="auto"/>
      </w:divBdr>
    </w:div>
    <w:div w:id="453788357">
      <w:bodyDiv w:val="1"/>
      <w:marLeft w:val="0"/>
      <w:marRight w:val="0"/>
      <w:marTop w:val="0"/>
      <w:marBottom w:val="0"/>
      <w:divBdr>
        <w:top w:val="none" w:sz="0" w:space="0" w:color="auto"/>
        <w:left w:val="none" w:sz="0" w:space="0" w:color="auto"/>
        <w:bottom w:val="none" w:sz="0" w:space="0" w:color="auto"/>
        <w:right w:val="none" w:sz="0" w:space="0" w:color="auto"/>
      </w:divBdr>
    </w:div>
    <w:div w:id="1070810085">
      <w:bodyDiv w:val="1"/>
      <w:marLeft w:val="0"/>
      <w:marRight w:val="0"/>
      <w:marTop w:val="0"/>
      <w:marBottom w:val="0"/>
      <w:divBdr>
        <w:top w:val="none" w:sz="0" w:space="0" w:color="auto"/>
        <w:left w:val="none" w:sz="0" w:space="0" w:color="auto"/>
        <w:bottom w:val="none" w:sz="0" w:space="0" w:color="auto"/>
        <w:right w:val="none" w:sz="0" w:space="0" w:color="auto"/>
      </w:divBdr>
    </w:div>
    <w:div w:id="20024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safety/medwatch/howtoreport/ucm053087.htm" TargetMode="External"/><Relationship Id="rId13" Type="http://schemas.openxmlformats.org/officeDocument/2006/relationships/hyperlink" Target="https://grants.nih.gov/policy/humansubjects/policies-and-regulations/data-safety.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a.gov/ForPatients/ucm410359.htm" TargetMode="External"/><Relationship Id="rId12" Type="http://schemas.openxmlformats.org/officeDocument/2006/relationships/hyperlink" Target="https://grants.nih.gov/grants/policy/nihgps/HTML5/section_4/4.1.15_human_subjects_protections.htm" TargetMode="External"/><Relationship Id="rId17" Type="http://schemas.openxmlformats.org/officeDocument/2006/relationships/hyperlink" Target="https://tracs.unc.edu/index.php/consultation" TargetMode="External"/><Relationship Id="rId2" Type="http://schemas.openxmlformats.org/officeDocument/2006/relationships/styles" Target="styles.xml"/><Relationship Id="rId16" Type="http://schemas.openxmlformats.org/officeDocument/2006/relationships/hyperlink" Target="https://tracs.unc.edu/index.php/services/regulatory/data-and-safety-monitoring-board" TargetMode="External"/><Relationship Id="rId1" Type="http://schemas.openxmlformats.org/officeDocument/2006/relationships/numbering" Target="numbering.xml"/><Relationship Id="rId6" Type="http://schemas.openxmlformats.org/officeDocument/2006/relationships/hyperlink" Target="https://grants.nih.gov/grants/glossary.htm" TargetMode="External"/><Relationship Id="rId11" Type="http://schemas.openxmlformats.org/officeDocument/2006/relationships/hyperlink" Target="https://www.tuftsctsi.org/research-services/regulatory/data-and-safety-monitoring-board-training-manual-for-investigator-initiated-studies/" TargetMode="External"/><Relationship Id="rId5" Type="http://schemas.openxmlformats.org/officeDocument/2006/relationships/hyperlink" Target="https://grants.nih.gov/grants/how-to-apply-application-guide/forms-f/general/g.500-phs-human-subjects-and-clinical-trials-information.htm" TargetMode="External"/><Relationship Id="rId15" Type="http://schemas.openxmlformats.org/officeDocument/2006/relationships/hyperlink" Target="https://www.niaid.nih.gov/grants-contracts/decision-tree-data-safety-monitoring-plan" TargetMode="External"/><Relationship Id="rId10" Type="http://schemas.openxmlformats.org/officeDocument/2006/relationships/hyperlink" Target="https://www.hhs.gov/ohrp/regulations-and-policy/guidance/reviewing-unanticipated-problems/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da.gov/" TargetMode="External"/><Relationship Id="rId14" Type="http://schemas.openxmlformats.org/officeDocument/2006/relationships/hyperlink" Target="https://www.nia.nih.gov/research/grants-funding/nia-guidance-clinical-t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Rape, Marie T</dc:creator>
  <cp:keywords/>
  <dc:description/>
  <cp:lastModifiedBy>Rape, Marie T</cp:lastModifiedBy>
  <cp:revision>6</cp:revision>
  <dcterms:created xsi:type="dcterms:W3CDTF">2020-06-25T18:29:00Z</dcterms:created>
  <dcterms:modified xsi:type="dcterms:W3CDTF">2020-06-25T18:34:00Z</dcterms:modified>
</cp:coreProperties>
</file>